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EF6" w:rsidRPr="00155E5A" w:rsidRDefault="00AA215F" w:rsidP="00865EF6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>
        <w:rPr>
          <w:rFonts w:ascii="Arial" w:hAnsi="Arial" w:cs="Arial"/>
          <w:b/>
          <w:bCs/>
          <w:sz w:val="24"/>
        </w:rPr>
        <w:t xml:space="preserve"> </w:t>
      </w:r>
      <w:r w:rsidR="00B35F35">
        <w:rPr>
          <w:rFonts w:ascii="Arial" w:hAnsi="Arial" w:cs="Arial"/>
          <w:b/>
          <w:bCs/>
          <w:sz w:val="24"/>
        </w:rPr>
        <w:t>#93</w:t>
      </w:r>
      <w:r w:rsidR="00865EF6" w:rsidRPr="00155E5A">
        <w:rPr>
          <w:rFonts w:ascii="Arial" w:hAnsi="Arial" w:cs="Arial"/>
          <w:b/>
          <w:bCs/>
          <w:sz w:val="24"/>
        </w:rPr>
        <w:tab/>
      </w:r>
      <w:r w:rsidR="00865EF6">
        <w:rPr>
          <w:rFonts w:ascii="Arial" w:hAnsi="Arial" w:cs="Arial"/>
          <w:b/>
          <w:bCs/>
          <w:sz w:val="24"/>
        </w:rPr>
        <w:tab/>
      </w:r>
      <w:r w:rsidR="00057761" w:rsidRPr="00057761">
        <w:rPr>
          <w:rFonts w:ascii="Arial" w:hAnsi="Arial" w:cs="Arial"/>
          <w:b/>
          <w:bCs/>
          <w:sz w:val="24"/>
        </w:rPr>
        <w:t>R1-</w:t>
      </w:r>
      <w:r w:rsidR="00461981" w:rsidRPr="00461981">
        <w:rPr>
          <w:rFonts w:ascii="Arial" w:hAnsi="Arial" w:cs="Arial"/>
          <w:b/>
          <w:bCs/>
          <w:sz w:val="24"/>
        </w:rPr>
        <w:t>1806959</w:t>
      </w:r>
    </w:p>
    <w:p w:rsidR="00AA215F" w:rsidRPr="00155E5A" w:rsidRDefault="00B35F35" w:rsidP="00AA215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Busan</w:t>
      </w:r>
      <w:r w:rsidR="00AA215F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AA215F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AA215F">
        <w:rPr>
          <w:rFonts w:ascii="Arial" w:hAnsi="Arial" w:cs="Arial"/>
          <w:b/>
          <w:bCs/>
          <w:sz w:val="24"/>
        </w:rPr>
        <w:t xml:space="preserve"> </w:t>
      </w:r>
      <w:r w:rsidR="00AA215F">
        <w:rPr>
          <w:rFonts w:ascii="Arial" w:hAnsi="Arial" w:cs="Arial"/>
          <w:b/>
          <w:bCs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 w:rsidR="00AA215F" w:rsidRPr="00155E5A">
        <w:rPr>
          <w:rFonts w:ascii="Arial" w:hAnsi="Arial" w:cs="Arial" w:hint="eastAsia"/>
          <w:b/>
          <w:bCs/>
          <w:sz w:val="24"/>
        </w:rPr>
        <w:t xml:space="preserve"> </w:t>
      </w:r>
      <w:r w:rsidR="00AA215F">
        <w:rPr>
          <w:rFonts w:ascii="Arial" w:hAnsi="Arial" w:cs="Arial"/>
          <w:b/>
          <w:bCs/>
          <w:sz w:val="24"/>
        </w:rPr>
        <w:t xml:space="preserve">– </w:t>
      </w:r>
      <w:r w:rsidR="00AA215F">
        <w:rPr>
          <w:rFonts w:ascii="Arial" w:hAnsi="Arial" w:cs="Arial"/>
          <w:b/>
          <w:bCs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  <w:lang w:eastAsia="ja-JP"/>
        </w:rPr>
        <w:t>5</w:t>
      </w:r>
      <w:r w:rsidR="00AA215F">
        <w:rPr>
          <w:rFonts w:ascii="Arial" w:hAnsi="Arial" w:cs="Arial"/>
          <w:b/>
          <w:bCs/>
          <w:sz w:val="24"/>
          <w:vertAlign w:val="superscript"/>
        </w:rPr>
        <w:t>th</w:t>
      </w:r>
      <w:r w:rsidR="00AA215F">
        <w:rPr>
          <w:rFonts w:ascii="Arial" w:hAnsi="Arial" w:cs="Arial"/>
          <w:b/>
          <w:bCs/>
          <w:sz w:val="24"/>
        </w:rPr>
        <w:t xml:space="preserve">, </w:t>
      </w:r>
      <w:r w:rsidR="00AA215F" w:rsidRPr="00155E5A">
        <w:rPr>
          <w:rFonts w:ascii="Arial" w:hAnsi="Arial" w:cs="Arial"/>
          <w:b/>
          <w:bCs/>
          <w:sz w:val="24"/>
        </w:rPr>
        <w:t>201</w:t>
      </w:r>
      <w:r w:rsidR="00AA215F">
        <w:rPr>
          <w:rFonts w:ascii="Arial" w:hAnsi="Arial" w:cs="Arial"/>
          <w:b/>
          <w:bCs/>
          <w:sz w:val="24"/>
          <w:lang w:eastAsia="ja-JP"/>
        </w:rPr>
        <w:t>8</w:t>
      </w:r>
    </w:p>
    <w:p w:rsidR="00865EF6" w:rsidRPr="00253327" w:rsidRDefault="00865EF6" w:rsidP="00865EF6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:rsidR="00865EF6" w:rsidRPr="00253327" w:rsidRDefault="00865EF6" w:rsidP="00865EF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>Agenda item:</w:t>
      </w:r>
      <w:r w:rsidRPr="00253327">
        <w:rPr>
          <w:rFonts w:ascii="Arial" w:hAnsi="Arial"/>
          <w:b/>
          <w:sz w:val="24"/>
          <w:lang w:val="en-US"/>
        </w:rPr>
        <w:tab/>
      </w:r>
      <w:r w:rsidR="00A1597D" w:rsidRPr="00B40A00">
        <w:rPr>
          <w:rFonts w:ascii="Arial" w:hAnsi="Arial"/>
          <w:b/>
          <w:sz w:val="24"/>
          <w:lang w:val="en-US"/>
        </w:rPr>
        <w:t>7</w:t>
      </w:r>
      <w:r w:rsidR="00AA215F">
        <w:rPr>
          <w:rFonts w:ascii="Arial" w:hAnsi="Arial"/>
          <w:b/>
          <w:sz w:val="24"/>
          <w:lang w:val="en-US"/>
        </w:rPr>
        <w:t>.</w:t>
      </w:r>
      <w:r w:rsidR="00703B13">
        <w:rPr>
          <w:rFonts w:ascii="Arial" w:hAnsi="Arial"/>
          <w:b/>
          <w:sz w:val="24"/>
          <w:lang w:val="en-US"/>
        </w:rPr>
        <w:t>2</w:t>
      </w:r>
      <w:r w:rsidR="00AA215F">
        <w:rPr>
          <w:rFonts w:ascii="Arial" w:hAnsi="Arial"/>
          <w:b/>
          <w:sz w:val="24"/>
          <w:lang w:val="en-US"/>
        </w:rPr>
        <w:t>.</w:t>
      </w:r>
      <w:r w:rsidR="00703B13">
        <w:rPr>
          <w:rFonts w:ascii="Arial" w:hAnsi="Arial"/>
          <w:b/>
          <w:sz w:val="24"/>
          <w:lang w:val="en-US"/>
        </w:rPr>
        <w:t>2</w:t>
      </w:r>
    </w:p>
    <w:p w:rsidR="00865EF6" w:rsidRPr="00253327" w:rsidRDefault="00865EF6" w:rsidP="00865EF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 xml:space="preserve">Source: </w:t>
      </w:r>
      <w:r w:rsidRPr="00253327">
        <w:rPr>
          <w:rFonts w:ascii="Arial" w:hAnsi="Arial"/>
          <w:b/>
          <w:sz w:val="24"/>
          <w:lang w:val="en-US"/>
        </w:rPr>
        <w:tab/>
      </w:r>
      <w:proofErr w:type="spellStart"/>
      <w:r w:rsidRPr="00253327">
        <w:rPr>
          <w:rFonts w:ascii="Arial" w:hAnsi="Arial"/>
          <w:b/>
          <w:sz w:val="24"/>
          <w:lang w:val="en-US"/>
        </w:rPr>
        <w:t>Sequans</w:t>
      </w:r>
      <w:proofErr w:type="spellEnd"/>
      <w:r w:rsidRPr="00253327">
        <w:rPr>
          <w:rFonts w:ascii="Arial" w:hAnsi="Arial"/>
          <w:b/>
          <w:sz w:val="24"/>
          <w:lang w:val="en-US"/>
        </w:rPr>
        <w:t xml:space="preserve"> Communications</w:t>
      </w:r>
    </w:p>
    <w:p w:rsidR="00865EF6" w:rsidRPr="00FF59F1" w:rsidRDefault="00865EF6" w:rsidP="00865EF6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AA215F">
        <w:rPr>
          <w:rFonts w:ascii="Arial" w:hAnsi="Arial"/>
          <w:b/>
          <w:sz w:val="24"/>
          <w:lang w:val="en-US"/>
        </w:rPr>
        <w:t xml:space="preserve">On </w:t>
      </w:r>
      <w:r w:rsidR="00FE5D93">
        <w:rPr>
          <w:rFonts w:ascii="Arial" w:hAnsi="Arial"/>
          <w:b/>
          <w:sz w:val="24"/>
          <w:lang w:val="en-US"/>
        </w:rPr>
        <w:t xml:space="preserve">UL multiplexing between grant-based URLLC and </w:t>
      </w:r>
      <w:proofErr w:type="spellStart"/>
      <w:r w:rsidR="00FE5D93">
        <w:rPr>
          <w:rFonts w:ascii="Arial" w:hAnsi="Arial"/>
          <w:b/>
          <w:sz w:val="24"/>
          <w:lang w:val="en-US"/>
        </w:rPr>
        <w:t>eMBB</w:t>
      </w:r>
      <w:proofErr w:type="spellEnd"/>
    </w:p>
    <w:p w:rsidR="00865EF6" w:rsidRPr="00FF59F1" w:rsidRDefault="00B40A00" w:rsidP="00865EF6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  <w:t>Discussion</w:t>
      </w:r>
    </w:p>
    <w:p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:rsidR="003A6E1F" w:rsidRDefault="00FE5D93" w:rsidP="000A5B46">
      <w:pPr>
        <w:autoSpaceDN w:val="0"/>
        <w:spacing w:after="0"/>
        <w:jc w:val="both"/>
        <w:rPr>
          <w:color w:val="000000"/>
          <w:szCs w:val="22"/>
        </w:rPr>
      </w:pPr>
      <w:r>
        <w:rPr>
          <w:rFonts w:hint="eastAsia"/>
          <w:szCs w:val="22"/>
        </w:rPr>
        <w:t>In RAN1</w:t>
      </w:r>
      <w:r>
        <w:rPr>
          <w:szCs w:val="22"/>
        </w:rPr>
        <w:t>#92bis</w:t>
      </w:r>
      <w:r w:rsidRPr="005E252D">
        <w:rPr>
          <w:rFonts w:hint="eastAsia"/>
          <w:szCs w:val="22"/>
        </w:rPr>
        <w:t xml:space="preserve"> meeting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_Ref510775371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 w:rsidRPr="005E252D">
        <w:rPr>
          <w:rFonts w:hint="eastAsia"/>
          <w:szCs w:val="22"/>
        </w:rPr>
        <w:t xml:space="preserve">, </w:t>
      </w:r>
      <w:r>
        <w:rPr>
          <w:szCs w:val="22"/>
        </w:rPr>
        <w:t xml:space="preserve">it was concluded that </w:t>
      </w:r>
      <w:r w:rsidRPr="005E252D">
        <w:rPr>
          <w:rFonts w:hint="eastAsia"/>
          <w:szCs w:val="22"/>
        </w:rPr>
        <w:t>the</w:t>
      </w:r>
      <w:r>
        <w:rPr>
          <w:szCs w:val="22"/>
        </w:rPr>
        <w:t xml:space="preserve">re was </w:t>
      </w:r>
      <w:r w:rsidR="00CE288D">
        <w:rPr>
          <w:szCs w:val="22"/>
        </w:rPr>
        <w:t>“</w:t>
      </w:r>
      <w:r w:rsidRPr="00CE288D">
        <w:rPr>
          <w:i/>
          <w:szCs w:val="22"/>
        </w:rPr>
        <w:t>no consensus in Rel.15 to support</w:t>
      </w:r>
      <w:r w:rsidRPr="00CE288D">
        <w:rPr>
          <w:rFonts w:hint="eastAsia"/>
          <w:i/>
          <w:szCs w:val="22"/>
        </w:rPr>
        <w:t xml:space="preserve"> </w:t>
      </w:r>
      <w:r w:rsidRPr="00CE288D">
        <w:rPr>
          <w:i/>
          <w:szCs w:val="22"/>
        </w:rPr>
        <w:t>inter-UE UL multiplexing of transmissions with different reliability requirements (including the potential need for UL UE pre-emption)</w:t>
      </w:r>
      <w:r w:rsidR="00CE288D">
        <w:rPr>
          <w:szCs w:val="22"/>
        </w:rPr>
        <w:t>”</w:t>
      </w:r>
      <w:r>
        <w:rPr>
          <w:szCs w:val="22"/>
        </w:rPr>
        <w:t>. However, t</w:t>
      </w:r>
      <w:r w:rsidR="00CA12A1">
        <w:rPr>
          <w:szCs w:val="22"/>
          <w:lang w:val="en-US"/>
        </w:rPr>
        <w:t>he s</w:t>
      </w:r>
      <w:r w:rsidR="00CA12A1" w:rsidRPr="00CA12A1">
        <w:rPr>
          <w:szCs w:val="22"/>
          <w:lang w:val="en-US"/>
        </w:rPr>
        <w:t>cope of NR Release 16 URLLC Study/Work Item</w:t>
      </w:r>
      <w:r w:rsidR="00CA12A1">
        <w:rPr>
          <w:szCs w:val="22"/>
          <w:lang w:val="en-US"/>
        </w:rPr>
        <w:t xml:space="preserve"> is currently discussed at RAN level. URLLC enhancements will be required to enable new use cases (e.g. </w:t>
      </w:r>
      <w:r w:rsidR="001878F7">
        <w:rPr>
          <w:szCs w:val="22"/>
          <w:lang w:val="en-US"/>
        </w:rPr>
        <w:t>industrial</w:t>
      </w:r>
      <w:r w:rsidR="00CA12A1">
        <w:rPr>
          <w:szCs w:val="22"/>
          <w:lang w:val="en-US"/>
        </w:rPr>
        <w:t xml:space="preserve"> automation) </w:t>
      </w:r>
      <w:r w:rsidR="003A6E1F">
        <w:rPr>
          <w:szCs w:val="22"/>
          <w:lang w:val="en-US"/>
        </w:rPr>
        <w:t xml:space="preserve">with new requirements </w:t>
      </w:r>
      <w:r w:rsidR="00CA12A1">
        <w:rPr>
          <w:szCs w:val="22"/>
          <w:lang w:val="en-US"/>
        </w:rPr>
        <w:t xml:space="preserve">and/or </w:t>
      </w:r>
      <w:r w:rsidR="003A6E1F">
        <w:rPr>
          <w:szCs w:val="22"/>
          <w:lang w:val="en-US"/>
        </w:rPr>
        <w:t xml:space="preserve">to </w:t>
      </w:r>
      <w:r w:rsidR="00CA12A1">
        <w:rPr>
          <w:szCs w:val="22"/>
          <w:lang w:val="en-US"/>
        </w:rPr>
        <w:t xml:space="preserve">enhance </w:t>
      </w:r>
      <w:r w:rsidR="003A6E1F">
        <w:rPr>
          <w:szCs w:val="22"/>
          <w:lang w:val="en-US"/>
        </w:rPr>
        <w:t xml:space="preserve">Rel.15 system performance. </w:t>
      </w:r>
      <w:r w:rsidR="001878F7">
        <w:rPr>
          <w:szCs w:val="22"/>
          <w:lang w:val="en-US"/>
        </w:rPr>
        <w:t xml:space="preserve">At the same time, both cases of only URLLC UEs and URLLC and </w:t>
      </w:r>
      <w:proofErr w:type="spellStart"/>
      <w:r w:rsidR="001878F7">
        <w:rPr>
          <w:szCs w:val="22"/>
          <w:lang w:val="en-US"/>
        </w:rPr>
        <w:t>eMBB</w:t>
      </w:r>
      <w:proofErr w:type="spellEnd"/>
      <w:r w:rsidR="001878F7">
        <w:rPr>
          <w:szCs w:val="22"/>
          <w:lang w:val="en-US"/>
        </w:rPr>
        <w:t xml:space="preserve"> UEs on shared carrier will be of interest. </w:t>
      </w:r>
      <w:r w:rsidR="001E1018" w:rsidRPr="002A29E5">
        <w:rPr>
          <w:szCs w:val="22"/>
          <w:lang w:val="en-US"/>
        </w:rPr>
        <w:t xml:space="preserve">In this contribution we </w:t>
      </w:r>
      <w:r w:rsidR="004D1106" w:rsidRPr="002A29E5">
        <w:rPr>
          <w:szCs w:val="22"/>
          <w:lang w:val="en-US"/>
        </w:rPr>
        <w:t xml:space="preserve">provide </w:t>
      </w:r>
      <w:r w:rsidR="004D1106" w:rsidRPr="002A29E5">
        <w:rPr>
          <w:color w:val="000000"/>
          <w:szCs w:val="22"/>
        </w:rPr>
        <w:t>our views</w:t>
      </w:r>
      <w:r w:rsidR="00D92DB5" w:rsidRPr="002A29E5">
        <w:rPr>
          <w:color w:val="000000"/>
          <w:szCs w:val="22"/>
        </w:rPr>
        <w:t xml:space="preserve"> on</w:t>
      </w:r>
      <w:r w:rsidR="00C73BF7" w:rsidRPr="002A29E5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handling</w:t>
      </w:r>
      <w:r w:rsidR="00645652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of</w:t>
      </w:r>
      <w:r w:rsidR="00AA744E" w:rsidRPr="002A29E5">
        <w:rPr>
          <w:color w:val="000000"/>
          <w:szCs w:val="22"/>
        </w:rPr>
        <w:t xml:space="preserve"> </w:t>
      </w:r>
      <w:r w:rsidR="00CE288D">
        <w:rPr>
          <w:color w:val="000000"/>
          <w:szCs w:val="22"/>
        </w:rPr>
        <w:t>data</w:t>
      </w:r>
      <w:r w:rsidR="00AA744E" w:rsidRPr="002A29E5">
        <w:rPr>
          <w:color w:val="000000"/>
          <w:szCs w:val="22"/>
        </w:rPr>
        <w:t xml:space="preserve"> multiplexing</w:t>
      </w:r>
      <w:r w:rsidR="00292133">
        <w:rPr>
          <w:color w:val="000000"/>
          <w:szCs w:val="22"/>
        </w:rPr>
        <w:t xml:space="preserve"> in </w:t>
      </w:r>
      <w:r>
        <w:rPr>
          <w:color w:val="000000"/>
          <w:szCs w:val="22"/>
        </w:rPr>
        <w:t>U</w:t>
      </w:r>
      <w:r w:rsidR="00292133">
        <w:rPr>
          <w:color w:val="000000"/>
          <w:szCs w:val="22"/>
        </w:rPr>
        <w:t>L</w:t>
      </w:r>
      <w:r>
        <w:rPr>
          <w:color w:val="000000"/>
          <w:szCs w:val="22"/>
        </w:rPr>
        <w:t xml:space="preserve"> in case of grant-based transmissions</w:t>
      </w:r>
      <w:r w:rsidR="00AA744E" w:rsidRPr="002A29E5">
        <w:rPr>
          <w:color w:val="000000"/>
          <w:szCs w:val="22"/>
        </w:rPr>
        <w:t xml:space="preserve">. </w:t>
      </w:r>
    </w:p>
    <w:p w:rsidR="00B117E8" w:rsidRDefault="00CE288D" w:rsidP="00450363">
      <w:pPr>
        <w:pStyle w:val="Heading1"/>
      </w:pPr>
      <w:r>
        <w:t xml:space="preserve">Necessity </w:t>
      </w:r>
      <w:r w:rsidR="001B657D">
        <w:t xml:space="preserve">and challenges </w:t>
      </w:r>
      <w:r>
        <w:t>of suspension indication</w:t>
      </w:r>
      <w:r w:rsidR="00195C34">
        <w:t xml:space="preserve"> in grant-based </w:t>
      </w:r>
      <w:r w:rsidR="001B657D">
        <w:t>scenario</w:t>
      </w:r>
    </w:p>
    <w:p w:rsidR="00195C34" w:rsidRDefault="00195C34" w:rsidP="00195C34">
      <w:pPr>
        <w:spacing w:after="120"/>
        <w:jc w:val="both"/>
        <w:rPr>
          <w:szCs w:val="22"/>
          <w:lang w:val="en-US"/>
        </w:rPr>
      </w:pPr>
      <w:r w:rsidRPr="00195C34">
        <w:rPr>
          <w:szCs w:val="22"/>
          <w:lang w:val="en-US"/>
        </w:rPr>
        <w:t xml:space="preserve">NR will support different types of services having different requirements and priorities (e.g. URLLC and </w:t>
      </w:r>
      <w:proofErr w:type="spellStart"/>
      <w:r w:rsidRPr="00195C34">
        <w:rPr>
          <w:szCs w:val="22"/>
          <w:lang w:val="en-US"/>
        </w:rPr>
        <w:t>eMBB</w:t>
      </w:r>
      <w:proofErr w:type="spellEnd"/>
      <w:r w:rsidRPr="00195C34">
        <w:rPr>
          <w:szCs w:val="22"/>
          <w:lang w:val="en-US"/>
        </w:rPr>
        <w:t xml:space="preserve"> services). This provision is achieved by supporting different transmission durations, i.e., mini-slot (e.g. 2, 4, 7 OFDM symbols long) or slot (14 OFDM symbols long) transmission and multiple possibilities for subcarrier spacing (e.g. 15 kHz, 30 kHz, 60 kHz).</w:t>
      </w:r>
      <w:r>
        <w:rPr>
          <w:szCs w:val="22"/>
          <w:lang w:val="en-US"/>
        </w:rPr>
        <w:t xml:space="preserve"> </w:t>
      </w:r>
      <w:r w:rsidRPr="00195C34">
        <w:rPr>
          <w:szCs w:val="22"/>
          <w:lang w:val="en-US"/>
        </w:rPr>
        <w:t xml:space="preserve">URLLC transmission may be multiplexed with </w:t>
      </w:r>
      <w:proofErr w:type="spellStart"/>
      <w:r w:rsidRPr="00195C34">
        <w:rPr>
          <w:szCs w:val="22"/>
          <w:lang w:val="en-US"/>
        </w:rPr>
        <w:t>eMBB</w:t>
      </w:r>
      <w:proofErr w:type="spellEnd"/>
      <w:r w:rsidRPr="00195C34">
        <w:rPr>
          <w:szCs w:val="22"/>
          <w:lang w:val="en-US"/>
        </w:rPr>
        <w:t xml:space="preserve"> transmission within </w:t>
      </w:r>
      <w:r w:rsidR="000E216E">
        <w:rPr>
          <w:szCs w:val="22"/>
          <w:lang w:val="en-US"/>
        </w:rPr>
        <w:t>the same resource</w:t>
      </w:r>
      <w:r w:rsidRPr="00195C34">
        <w:rPr>
          <w:szCs w:val="22"/>
          <w:lang w:val="en-US"/>
        </w:rPr>
        <w:t>, in order to increase resource utilization efficiency in case URLLC traffic is sporadic and unpredictable</w:t>
      </w:r>
      <w:r w:rsidR="000E216E">
        <w:rPr>
          <w:szCs w:val="22"/>
          <w:lang w:val="en-US"/>
        </w:rPr>
        <w:t>.</w:t>
      </w:r>
    </w:p>
    <w:p w:rsidR="00F51441" w:rsidRDefault="00195C34" w:rsidP="00195C34">
      <w:pPr>
        <w:spacing w:after="120"/>
        <w:jc w:val="both"/>
        <w:rPr>
          <w:szCs w:val="22"/>
          <w:lang w:val="en-US"/>
        </w:rPr>
      </w:pPr>
      <w:r w:rsidRPr="00195C34">
        <w:rPr>
          <w:szCs w:val="22"/>
          <w:lang w:val="en-US"/>
        </w:rPr>
        <w:t xml:space="preserve">If UL multiplexing of transmissions is </w:t>
      </w:r>
      <w:r>
        <w:rPr>
          <w:szCs w:val="22"/>
          <w:lang w:val="en-US"/>
        </w:rPr>
        <w:t>from</w:t>
      </w:r>
      <w:r w:rsidRPr="00195C34">
        <w:rPr>
          <w:szCs w:val="22"/>
          <w:lang w:val="en-US"/>
        </w:rPr>
        <w:t xml:space="preserve"> the same UE (e.g. same UE is running multiple applications and needs to simultaneously transmit data for </w:t>
      </w:r>
      <w:proofErr w:type="spellStart"/>
      <w:r w:rsidRPr="00195C34">
        <w:rPr>
          <w:szCs w:val="22"/>
          <w:lang w:val="en-US"/>
        </w:rPr>
        <w:t>eMBB</w:t>
      </w:r>
      <w:proofErr w:type="spellEnd"/>
      <w:r w:rsidRPr="00195C34">
        <w:rPr>
          <w:szCs w:val="22"/>
          <w:lang w:val="en-US"/>
        </w:rPr>
        <w:t xml:space="preserve"> and URLLC services), the multiplexing procedure design has to do with defining priorities among the different transmissions.</w:t>
      </w:r>
      <w:r>
        <w:rPr>
          <w:szCs w:val="22"/>
          <w:lang w:val="en-US"/>
        </w:rPr>
        <w:t xml:space="preserve"> </w:t>
      </w:r>
      <w:r w:rsidRPr="00195C34">
        <w:rPr>
          <w:szCs w:val="22"/>
          <w:lang w:val="en-US"/>
        </w:rPr>
        <w:t xml:space="preserve">However, </w:t>
      </w:r>
      <w:r>
        <w:rPr>
          <w:szCs w:val="22"/>
          <w:lang w:val="en-US"/>
        </w:rPr>
        <w:t>i</w:t>
      </w:r>
      <w:r w:rsidRPr="00195C34">
        <w:rPr>
          <w:szCs w:val="22"/>
          <w:lang w:val="en-US"/>
        </w:rPr>
        <w:t>f UL multiplexing of transmissions is among different UEs, the situation is more complex since the UEs cannot sense whether the channel is used or free.</w:t>
      </w:r>
    </w:p>
    <w:p w:rsidR="00195C34" w:rsidRDefault="00195C34" w:rsidP="00195C34">
      <w:pPr>
        <w:spacing w:after="120"/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Furthermore, transmission of URLLC in UL can be grant-free or grant-based. In latter case, </w:t>
      </w:r>
      <w:r w:rsidRPr="00195C34">
        <w:rPr>
          <w:szCs w:val="22"/>
          <w:lang w:val="en-US"/>
        </w:rPr>
        <w:t xml:space="preserve">URLLC UL transmission is dynamically scheduled with an UL grant in DCI. URLLC UE sends SR to </w:t>
      </w:r>
      <w:proofErr w:type="spellStart"/>
      <w:r w:rsidRPr="00195C34">
        <w:rPr>
          <w:szCs w:val="22"/>
          <w:lang w:val="en-US"/>
        </w:rPr>
        <w:t>gNB</w:t>
      </w:r>
      <w:proofErr w:type="spellEnd"/>
      <w:r w:rsidRPr="00195C34">
        <w:rPr>
          <w:szCs w:val="22"/>
          <w:lang w:val="en-US"/>
        </w:rPr>
        <w:t xml:space="preserve"> requiring a mini-slot transmission and receives an UL grant after some time. </w:t>
      </w:r>
      <w:r>
        <w:rPr>
          <w:szCs w:val="22"/>
          <w:lang w:val="en-US"/>
        </w:rPr>
        <w:t>When</w:t>
      </w:r>
      <w:r w:rsidRPr="00195C34">
        <w:rPr>
          <w:szCs w:val="22"/>
          <w:lang w:val="en-US"/>
        </w:rPr>
        <w:t xml:space="preserve"> URLLC transmission is confirmed, a small window is allowed where </w:t>
      </w:r>
      <w:proofErr w:type="spellStart"/>
      <w:r w:rsidRPr="00195C34">
        <w:rPr>
          <w:szCs w:val="22"/>
          <w:lang w:val="en-US"/>
        </w:rPr>
        <w:t>gNB</w:t>
      </w:r>
      <w:proofErr w:type="spellEnd"/>
      <w:r w:rsidRPr="00195C34">
        <w:rPr>
          <w:szCs w:val="22"/>
          <w:lang w:val="en-US"/>
        </w:rPr>
        <w:t xml:space="preserve"> can modify the transmission arrangements and </w:t>
      </w:r>
      <w:proofErr w:type="spellStart"/>
      <w:r w:rsidRPr="00195C34">
        <w:rPr>
          <w:szCs w:val="22"/>
          <w:lang w:val="en-US"/>
        </w:rPr>
        <w:t>optimise</w:t>
      </w:r>
      <w:proofErr w:type="spellEnd"/>
      <w:r w:rsidRPr="00195C34">
        <w:rPr>
          <w:szCs w:val="22"/>
          <w:lang w:val="en-US"/>
        </w:rPr>
        <w:t xml:space="preserve"> the multiplexing between the concurrent transmissions.</w:t>
      </w:r>
      <w:r w:rsidR="000E216E">
        <w:rPr>
          <w:szCs w:val="22"/>
          <w:lang w:val="en-US"/>
        </w:rPr>
        <w:t xml:space="preserve"> An indication to suspend a scheduled UL transmission of ‘victim’ </w:t>
      </w:r>
      <w:proofErr w:type="spellStart"/>
      <w:r w:rsidR="000E216E">
        <w:rPr>
          <w:szCs w:val="22"/>
          <w:lang w:val="en-US"/>
        </w:rPr>
        <w:t>eMBB</w:t>
      </w:r>
      <w:proofErr w:type="spellEnd"/>
      <w:r w:rsidR="000E216E">
        <w:rPr>
          <w:szCs w:val="22"/>
          <w:lang w:val="en-US"/>
        </w:rPr>
        <w:t xml:space="preserve"> UE1 may be needed in case </w:t>
      </w:r>
      <w:r w:rsidR="000E216E" w:rsidRPr="000E216E">
        <w:rPr>
          <w:szCs w:val="22"/>
          <w:lang w:val="en-US"/>
        </w:rPr>
        <w:t>URLLC</w:t>
      </w:r>
      <w:r w:rsidR="000E216E">
        <w:rPr>
          <w:szCs w:val="22"/>
          <w:lang w:val="en-US"/>
        </w:rPr>
        <w:t xml:space="preserve"> UE2 requests </w:t>
      </w:r>
      <w:r w:rsidR="000E216E" w:rsidRPr="000E216E">
        <w:rPr>
          <w:szCs w:val="22"/>
          <w:lang w:val="en-US"/>
        </w:rPr>
        <w:t xml:space="preserve">to use </w:t>
      </w:r>
      <w:r w:rsidR="000E216E">
        <w:rPr>
          <w:szCs w:val="22"/>
          <w:lang w:val="en-US"/>
        </w:rPr>
        <w:t xml:space="preserve">part of </w:t>
      </w:r>
      <w:r w:rsidR="000E216E" w:rsidRPr="000E216E">
        <w:rPr>
          <w:szCs w:val="22"/>
          <w:lang w:val="en-US"/>
        </w:rPr>
        <w:t>the respective resources.</w:t>
      </w:r>
      <w:r w:rsidR="000E216E">
        <w:rPr>
          <w:szCs w:val="22"/>
          <w:lang w:val="en-US"/>
        </w:rPr>
        <w:t xml:space="preserve"> </w:t>
      </w:r>
      <w:r w:rsidR="000E216E" w:rsidRPr="000E216E">
        <w:rPr>
          <w:szCs w:val="22"/>
          <w:lang w:val="en-US"/>
        </w:rPr>
        <w:t xml:space="preserve">Consider the </w:t>
      </w:r>
      <w:r w:rsidR="000E216E">
        <w:rPr>
          <w:szCs w:val="22"/>
          <w:lang w:val="en-US"/>
        </w:rPr>
        <w:t xml:space="preserve">general </w:t>
      </w:r>
      <w:r w:rsidR="000E216E" w:rsidRPr="000E216E">
        <w:rPr>
          <w:szCs w:val="22"/>
          <w:lang w:val="en-US"/>
        </w:rPr>
        <w:t xml:space="preserve">example of </w:t>
      </w:r>
      <w:r w:rsidR="000E216E">
        <w:rPr>
          <w:szCs w:val="22"/>
          <w:lang w:val="en-US"/>
        </w:rPr>
        <w:t>Figure 1 where</w:t>
      </w:r>
      <w:r w:rsidR="000E216E" w:rsidRPr="000E216E">
        <w:rPr>
          <w:szCs w:val="22"/>
          <w:lang w:val="en-US"/>
        </w:rPr>
        <w:t xml:space="preserve"> a SR for UE1 arrives in slot k, after UE2 has been already scheduled for transmission in slot n</w:t>
      </w:r>
      <w:r w:rsidR="000E216E">
        <w:rPr>
          <w:szCs w:val="22"/>
          <w:lang w:val="en-US"/>
        </w:rPr>
        <w:t>;</w:t>
      </w:r>
      <w:r w:rsidR="000E216E" w:rsidRPr="000E216E">
        <w:rPr>
          <w:szCs w:val="22"/>
          <w:lang w:val="en-US"/>
        </w:rPr>
        <w:t xml:space="preserve"> the </w:t>
      </w:r>
      <w:proofErr w:type="spellStart"/>
      <w:r w:rsidR="000E216E" w:rsidRPr="000E216E">
        <w:rPr>
          <w:szCs w:val="22"/>
          <w:lang w:val="en-US"/>
        </w:rPr>
        <w:t>gNB</w:t>
      </w:r>
      <w:proofErr w:type="spellEnd"/>
      <w:r w:rsidR="000E216E" w:rsidRPr="000E216E">
        <w:rPr>
          <w:szCs w:val="22"/>
          <w:lang w:val="en-US"/>
        </w:rPr>
        <w:t xml:space="preserve"> may decide to schedule UE2 (e.g. for reduced delay reasons) to some of the already scheduled resources for UE1 in slot n.</w:t>
      </w:r>
    </w:p>
    <w:p w:rsidR="001B657D" w:rsidRPr="001B657D" w:rsidRDefault="001B657D" w:rsidP="001B657D">
      <w:pPr>
        <w:spacing w:after="0"/>
        <w:jc w:val="both"/>
      </w:pPr>
      <w:r>
        <w:t>In that case</w:t>
      </w:r>
      <w:r w:rsidRPr="001B657D">
        <w:t xml:space="preserve">, the following challenges need to be considered: </w:t>
      </w:r>
    </w:p>
    <w:p w:rsidR="001B657D" w:rsidRPr="001B657D" w:rsidRDefault="001B657D" w:rsidP="001B657D">
      <w:pPr>
        <w:numPr>
          <w:ilvl w:val="0"/>
          <w:numId w:val="46"/>
        </w:numPr>
        <w:spacing w:after="0"/>
        <w:jc w:val="both"/>
      </w:pPr>
      <w:r w:rsidRPr="001B657D">
        <w:rPr>
          <w:lang w:val="en-US"/>
        </w:rPr>
        <w:t>Some</w:t>
      </w:r>
      <w:r>
        <w:rPr>
          <w:lang w:val="en-US"/>
        </w:rPr>
        <w:t xml:space="preserve"> s</w:t>
      </w:r>
      <w:r w:rsidRPr="001B657D">
        <w:rPr>
          <w:lang w:val="en-US"/>
        </w:rPr>
        <w:t xml:space="preserve">uspension indication (SI) </w:t>
      </w:r>
      <w:proofErr w:type="spellStart"/>
      <w:r w:rsidRPr="001B657D">
        <w:rPr>
          <w:lang w:val="en-US"/>
        </w:rPr>
        <w:t>signalling</w:t>
      </w:r>
      <w:proofErr w:type="spellEnd"/>
      <w:r w:rsidRPr="001B657D">
        <w:rPr>
          <w:lang w:val="en-US"/>
        </w:rPr>
        <w:t xml:space="preserve"> will be needed to notify </w:t>
      </w:r>
      <w:proofErr w:type="spellStart"/>
      <w:r w:rsidRPr="001B657D">
        <w:rPr>
          <w:lang w:val="en-US"/>
        </w:rPr>
        <w:t>eMBB</w:t>
      </w:r>
      <w:proofErr w:type="spellEnd"/>
      <w:r w:rsidRPr="001B657D">
        <w:rPr>
          <w:lang w:val="en-US"/>
        </w:rPr>
        <w:t xml:space="preserve"> UE2 that it is required to suspend part or whole of its transmission in slot </w:t>
      </w:r>
      <w:r w:rsidRPr="001B657D">
        <w:rPr>
          <w:i/>
          <w:lang w:val="en-US"/>
        </w:rPr>
        <w:t>n</w:t>
      </w:r>
      <w:r w:rsidRPr="001B657D">
        <w:rPr>
          <w:lang w:val="en-US"/>
        </w:rPr>
        <w:t xml:space="preserve">. </w:t>
      </w:r>
    </w:p>
    <w:p w:rsidR="001B657D" w:rsidRPr="005376A6" w:rsidRDefault="001B657D" w:rsidP="001B657D">
      <w:pPr>
        <w:numPr>
          <w:ilvl w:val="1"/>
          <w:numId w:val="46"/>
        </w:numPr>
        <w:spacing w:after="0"/>
        <w:jc w:val="both"/>
      </w:pPr>
      <w:r w:rsidRPr="001B657D">
        <w:rPr>
          <w:lang w:val="en-US"/>
        </w:rPr>
        <w:t>This can be done by introducing some new signaling or by reusing an existing one.</w:t>
      </w:r>
    </w:p>
    <w:p w:rsidR="005376A6" w:rsidRPr="001B657D" w:rsidRDefault="005376A6" w:rsidP="005376A6">
      <w:pPr>
        <w:numPr>
          <w:ilvl w:val="1"/>
          <w:numId w:val="46"/>
        </w:numPr>
        <w:spacing w:after="0"/>
        <w:jc w:val="both"/>
      </w:pPr>
      <w:r>
        <w:t xml:space="preserve">SI cannot be </w:t>
      </w:r>
      <w:r w:rsidRPr="005376A6">
        <w:t xml:space="preserve">delivered </w:t>
      </w:r>
      <w:r>
        <w:t>after</w:t>
      </w:r>
      <w:r w:rsidRPr="005376A6">
        <w:t xml:space="preserve"> </w:t>
      </w:r>
      <w:r>
        <w:t>eMBB</w:t>
      </w:r>
      <w:r w:rsidRPr="005376A6">
        <w:t xml:space="preserve"> transmission </w:t>
      </w:r>
      <w:r>
        <w:t>as in DL case.</w:t>
      </w:r>
    </w:p>
    <w:p w:rsidR="001B657D" w:rsidRPr="001B657D" w:rsidRDefault="001B657D" w:rsidP="001B657D">
      <w:pPr>
        <w:numPr>
          <w:ilvl w:val="0"/>
          <w:numId w:val="47"/>
        </w:numPr>
        <w:spacing w:after="0"/>
        <w:jc w:val="both"/>
        <w:rPr>
          <w:lang w:val="en-US"/>
        </w:rPr>
      </w:pPr>
      <w:r w:rsidRPr="001B657D">
        <w:t>UE2 will need plenty of time to receive SI and adjust its transmission.</w:t>
      </w:r>
    </w:p>
    <w:p w:rsidR="001B657D" w:rsidRPr="001B657D" w:rsidRDefault="001B657D" w:rsidP="001B657D">
      <w:pPr>
        <w:numPr>
          <w:ilvl w:val="1"/>
          <w:numId w:val="47"/>
        </w:numPr>
        <w:spacing w:after="0"/>
        <w:jc w:val="both"/>
        <w:rPr>
          <w:lang w:val="en-US"/>
        </w:rPr>
      </w:pPr>
      <w:r w:rsidRPr="001B657D">
        <w:t>It needs to be almost certain that UE1 will transmit with no collision, or URLLC transmission will fail.</w:t>
      </w:r>
    </w:p>
    <w:p w:rsidR="001B657D" w:rsidRPr="001B657D" w:rsidRDefault="001B657D" w:rsidP="001B657D">
      <w:pPr>
        <w:numPr>
          <w:ilvl w:val="1"/>
          <w:numId w:val="47"/>
        </w:numPr>
        <w:spacing w:after="0"/>
        <w:jc w:val="both"/>
        <w:rPr>
          <w:lang w:val="en-US"/>
        </w:rPr>
      </w:pPr>
      <w:r w:rsidRPr="001B657D">
        <w:lastRenderedPageBreak/>
        <w:t xml:space="preserve">We shouldn’t expect SI to arrive within slot </w:t>
      </w:r>
      <w:r w:rsidRPr="001B657D">
        <w:rPr>
          <w:i/>
        </w:rPr>
        <w:t>n.</w:t>
      </w:r>
    </w:p>
    <w:p w:rsidR="001B657D" w:rsidRPr="001B657D" w:rsidRDefault="001B657D" w:rsidP="001B657D">
      <w:pPr>
        <w:numPr>
          <w:ilvl w:val="0"/>
          <w:numId w:val="47"/>
        </w:numPr>
        <w:spacing w:after="0"/>
        <w:jc w:val="both"/>
        <w:rPr>
          <w:lang w:val="en-US"/>
        </w:rPr>
      </w:pPr>
      <w:r w:rsidRPr="001B657D">
        <w:rPr>
          <w:lang w:val="en-US"/>
        </w:rPr>
        <w:t>SI h</w:t>
      </w:r>
      <w:r w:rsidRPr="001B657D">
        <w:t>as to be sent within eMBB UE2 monitoring occasion</w:t>
      </w:r>
    </w:p>
    <w:p w:rsidR="001B657D" w:rsidRPr="001B657D" w:rsidRDefault="001B657D" w:rsidP="001B657D">
      <w:pPr>
        <w:numPr>
          <w:ilvl w:val="1"/>
          <w:numId w:val="47"/>
        </w:numPr>
        <w:spacing w:after="0"/>
        <w:jc w:val="both"/>
        <w:rPr>
          <w:lang w:val="en-US"/>
        </w:rPr>
      </w:pPr>
      <w:r w:rsidRPr="001B657D">
        <w:t>Slot-level scheduled UE2 will most probably have capability for slot-level monitoring.</w:t>
      </w:r>
    </w:p>
    <w:p w:rsidR="001B657D" w:rsidRPr="001B657D" w:rsidRDefault="001B657D" w:rsidP="001B657D">
      <w:pPr>
        <w:numPr>
          <w:ilvl w:val="1"/>
          <w:numId w:val="47"/>
        </w:numPr>
        <w:spacing w:after="120"/>
        <w:jc w:val="both"/>
        <w:rPr>
          <w:lang w:val="en-US"/>
        </w:rPr>
      </w:pPr>
      <w:r w:rsidRPr="001B657D">
        <w:rPr>
          <w:lang w:val="en-US"/>
        </w:rPr>
        <w:t xml:space="preserve">We shouldn’t </w:t>
      </w:r>
      <w:r w:rsidR="005376A6">
        <w:rPr>
          <w:lang w:val="en-US"/>
        </w:rPr>
        <w:t xml:space="preserve">necessarily </w:t>
      </w:r>
      <w:r w:rsidRPr="001B657D">
        <w:rPr>
          <w:lang w:val="en-US"/>
        </w:rPr>
        <w:t>expect UE2 capable of mini-slot level monitoring.</w:t>
      </w:r>
    </w:p>
    <w:p w:rsidR="000E216E" w:rsidRPr="000E216E" w:rsidRDefault="000E216E" w:rsidP="000E216E">
      <w:pPr>
        <w:spacing w:after="60"/>
        <w:jc w:val="both"/>
        <w:rPr>
          <w:rFonts w:ascii="Arial" w:eastAsia="SimSun" w:hAnsi="Arial"/>
          <w:szCs w:val="22"/>
          <w:lang w:val="en-US" w:eastAsia="zh-CN"/>
        </w:rPr>
      </w:pPr>
      <w:r w:rsidRPr="000E216E">
        <w:rPr>
          <w:rFonts w:eastAsia="SimSun"/>
          <w:noProof/>
          <w:sz w:val="24"/>
          <w:lang w:val="en-US"/>
        </w:rPr>
        <w:drawing>
          <wp:inline distT="0" distB="0" distL="0" distR="0" wp14:anchorId="6EDABB76" wp14:editId="58569D8B">
            <wp:extent cx="5581816" cy="179377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816" cy="179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16E" w:rsidRPr="000E216E" w:rsidRDefault="000E216E" w:rsidP="000E216E">
      <w:pPr>
        <w:spacing w:before="120" w:after="120"/>
        <w:jc w:val="center"/>
        <w:rPr>
          <w:rFonts w:eastAsia="SimSun"/>
          <w:b/>
          <w:bCs/>
          <w:szCs w:val="22"/>
          <w:lang w:eastAsia="zh-CN"/>
        </w:rPr>
      </w:pPr>
      <w:r w:rsidRPr="000E216E">
        <w:rPr>
          <w:rFonts w:eastAsia="SimSun"/>
          <w:b/>
          <w:bCs/>
          <w:sz w:val="20"/>
          <w:lang w:eastAsia="zh-CN"/>
        </w:rPr>
        <w:t xml:space="preserve">Figure </w:t>
      </w:r>
      <w:r w:rsidR="001B657D">
        <w:rPr>
          <w:rFonts w:eastAsia="SimSun"/>
          <w:b/>
          <w:bCs/>
          <w:sz w:val="20"/>
          <w:lang w:eastAsia="zh-CN"/>
        </w:rPr>
        <w:t>1</w:t>
      </w:r>
      <w:r w:rsidRPr="000E216E">
        <w:rPr>
          <w:rFonts w:eastAsia="SimSun"/>
          <w:b/>
          <w:bCs/>
          <w:sz w:val="20"/>
          <w:lang w:eastAsia="zh-CN"/>
        </w:rPr>
        <w:t>: SI-based multiplexing for grant-based URLLC</w:t>
      </w:r>
    </w:p>
    <w:p w:rsidR="00714383" w:rsidRDefault="00BA0395" w:rsidP="00714383">
      <w:pPr>
        <w:jc w:val="both"/>
        <w:rPr>
          <w:b/>
          <w:i/>
        </w:rPr>
      </w:pPr>
      <w:r>
        <w:rPr>
          <w:b/>
          <w:i/>
        </w:rPr>
        <w:t>Observation</w:t>
      </w:r>
      <w:r w:rsidR="00714383">
        <w:rPr>
          <w:b/>
          <w:i/>
        </w:rPr>
        <w:t xml:space="preserve"> 1</w:t>
      </w:r>
      <w:r w:rsidR="00714383" w:rsidRPr="007E1FBC">
        <w:rPr>
          <w:b/>
          <w:i/>
        </w:rPr>
        <w:t>:</w:t>
      </w:r>
      <w:r w:rsidR="005376A6">
        <w:rPr>
          <w:b/>
          <w:i/>
        </w:rPr>
        <w:t xml:space="preserve"> Suspension indication faces several design challenges</w:t>
      </w:r>
      <w:r w:rsidR="00DD1327">
        <w:rPr>
          <w:b/>
          <w:i/>
        </w:rPr>
        <w:t xml:space="preserve"> </w:t>
      </w:r>
      <w:r w:rsidR="005376A6">
        <w:rPr>
          <w:b/>
          <w:i/>
        </w:rPr>
        <w:t>but it is useful for performance of grant-based URLLC transmissions in case of multiplexing with eMBB in UL.</w:t>
      </w:r>
    </w:p>
    <w:p w:rsidR="00AA744E" w:rsidRPr="004D1106" w:rsidRDefault="00CE288D" w:rsidP="00AA744E">
      <w:pPr>
        <w:pStyle w:val="Heading1"/>
      </w:pPr>
      <w:r>
        <w:t>Aspects of suspension indication design</w:t>
      </w:r>
    </w:p>
    <w:p w:rsidR="001B657D" w:rsidRDefault="001B657D" w:rsidP="001B657D">
      <w:pPr>
        <w:spacing w:after="0"/>
        <w:jc w:val="both"/>
      </w:pPr>
      <w:r>
        <w:t xml:space="preserve">Similarly to DL </w:t>
      </w:r>
      <w:r w:rsidR="00470871">
        <w:t>preemption indication</w:t>
      </w:r>
      <w:r>
        <w:t xml:space="preserve"> </w:t>
      </w:r>
      <w:r w:rsidR="00470871">
        <w:t xml:space="preserve">(PI) </w:t>
      </w:r>
      <w:r>
        <w:t xml:space="preserve">design </w:t>
      </w:r>
      <w:r w:rsidR="00470871">
        <w:t>in Rel.15</w:t>
      </w:r>
      <w:r>
        <w:t xml:space="preserve">, the following aspects </w:t>
      </w:r>
      <w:r w:rsidR="00470871">
        <w:t>should</w:t>
      </w:r>
      <w:r>
        <w:t xml:space="preserve"> be answered for the design of UL SI:</w:t>
      </w:r>
    </w:p>
    <w:p w:rsidR="001B657D" w:rsidRDefault="001B657D" w:rsidP="001B657D">
      <w:pPr>
        <w:spacing w:after="0"/>
        <w:jc w:val="both"/>
      </w:pPr>
      <w:r>
        <w:t>-</w:t>
      </w:r>
      <w:r>
        <w:tab/>
        <w:t>Channel carrying the indication</w:t>
      </w:r>
    </w:p>
    <w:p w:rsidR="001B657D" w:rsidRDefault="001B657D" w:rsidP="001B657D">
      <w:pPr>
        <w:spacing w:after="0"/>
        <w:jc w:val="both"/>
      </w:pPr>
      <w:r>
        <w:t>-</w:t>
      </w:r>
      <w:r>
        <w:tab/>
        <w:t>UE monitoring periodicity for channel carrying SI</w:t>
      </w:r>
    </w:p>
    <w:p w:rsidR="001B657D" w:rsidRDefault="001B657D" w:rsidP="001B657D">
      <w:pPr>
        <w:spacing w:after="0"/>
        <w:jc w:val="both"/>
      </w:pPr>
      <w:r>
        <w:t>-</w:t>
      </w:r>
      <w:r>
        <w:tab/>
        <w:t>Uplink Reference Region of SI for eMBB UE understanding indicated resource</w:t>
      </w:r>
    </w:p>
    <w:p w:rsidR="001B657D" w:rsidRDefault="001B657D" w:rsidP="001B657D">
      <w:pPr>
        <w:spacing w:after="120"/>
        <w:jc w:val="both"/>
      </w:pPr>
      <w:r>
        <w:t>-</w:t>
      </w:r>
      <w:r>
        <w:tab/>
      </w:r>
      <w:proofErr w:type="gramStart"/>
      <w:r>
        <w:t>eMBB</w:t>
      </w:r>
      <w:proofErr w:type="gramEnd"/>
      <w:r>
        <w:t xml:space="preserve"> UE behaviour upon receiving SI</w:t>
      </w:r>
    </w:p>
    <w:p w:rsidR="001B657D" w:rsidRDefault="00470871" w:rsidP="001B657D">
      <w:pPr>
        <w:jc w:val="both"/>
      </w:pPr>
      <w:r>
        <w:t xml:space="preserve">Generally, </w:t>
      </w:r>
      <w:r w:rsidR="00255454">
        <w:t xml:space="preserve">we believe that </w:t>
      </w:r>
      <w:bookmarkStart w:id="0" w:name="_GoBack"/>
      <w:bookmarkEnd w:id="0"/>
      <w:r>
        <w:t>RAN1 should</w:t>
      </w:r>
      <w:r w:rsidR="001B657D">
        <w:t xml:space="preserve"> try to unify the design for DL PI and UL SI to minimize specification effort and also complexity at UEs. </w:t>
      </w:r>
    </w:p>
    <w:p w:rsidR="00470871" w:rsidRPr="00681EBE" w:rsidRDefault="00470871" w:rsidP="00681EBE">
      <w:pPr>
        <w:pStyle w:val="Heading2"/>
        <w:numPr>
          <w:ilvl w:val="0"/>
          <w:numId w:val="0"/>
        </w:numPr>
        <w:spacing w:after="0"/>
        <w:ind w:left="216" w:hanging="216"/>
        <w:rPr>
          <w:b/>
          <w:sz w:val="22"/>
          <w:szCs w:val="22"/>
          <w:lang w:val="en-US"/>
        </w:rPr>
      </w:pPr>
      <w:r w:rsidRPr="00681EBE">
        <w:rPr>
          <w:b/>
          <w:sz w:val="22"/>
          <w:szCs w:val="22"/>
          <w:lang w:val="en-US"/>
        </w:rPr>
        <w:t>Channel carrying SI</w:t>
      </w:r>
    </w:p>
    <w:p w:rsidR="00470871" w:rsidRDefault="00470871" w:rsidP="00470871">
      <w:pPr>
        <w:jc w:val="both"/>
        <w:rPr>
          <w:lang w:val="en-US"/>
        </w:rPr>
      </w:pPr>
      <w:r w:rsidRPr="00470871">
        <w:rPr>
          <w:lang w:val="en-US"/>
        </w:rPr>
        <w:t xml:space="preserve">Regarding the channel to be selected for carrying SI, one possibility could be to introduce a new </w:t>
      </w:r>
      <w:proofErr w:type="spellStart"/>
      <w:r w:rsidRPr="00470871">
        <w:rPr>
          <w:lang w:val="en-US"/>
        </w:rPr>
        <w:t>sidelink</w:t>
      </w:r>
      <w:proofErr w:type="spellEnd"/>
      <w:r w:rsidRPr="00470871">
        <w:rPr>
          <w:lang w:val="en-US"/>
        </w:rPr>
        <w:t xml:space="preserve">-like channel between the UEs so as URLLC UE may directly notify </w:t>
      </w:r>
      <w:proofErr w:type="spellStart"/>
      <w:r w:rsidRPr="00470871">
        <w:rPr>
          <w:lang w:val="en-US"/>
        </w:rPr>
        <w:t>eMBB</w:t>
      </w:r>
      <w:proofErr w:type="spellEnd"/>
      <w:r w:rsidRPr="00470871">
        <w:rPr>
          <w:lang w:val="en-US"/>
        </w:rPr>
        <w:t xml:space="preserve"> UE. But this </w:t>
      </w:r>
      <w:r w:rsidR="00681EBE">
        <w:rPr>
          <w:lang w:val="en-US"/>
        </w:rPr>
        <w:t xml:space="preserve">approach could be </w:t>
      </w:r>
      <w:r w:rsidRPr="00470871">
        <w:rPr>
          <w:lang w:val="en-US"/>
        </w:rPr>
        <w:t>too complicated.</w:t>
      </w:r>
      <w:r w:rsidR="00041970">
        <w:rPr>
          <w:lang w:val="en-US"/>
        </w:rPr>
        <w:t xml:space="preserve"> </w:t>
      </w:r>
      <w:r w:rsidR="00681EBE">
        <w:rPr>
          <w:lang w:val="en-US"/>
        </w:rPr>
        <w:t xml:space="preserve">Instead, </w:t>
      </w:r>
      <w:r w:rsidR="00041970">
        <w:rPr>
          <w:lang w:val="en-US"/>
        </w:rPr>
        <w:t xml:space="preserve">the </w:t>
      </w:r>
      <w:r w:rsidRPr="00470871">
        <w:rPr>
          <w:lang w:val="en-US"/>
        </w:rPr>
        <w:t xml:space="preserve">most </w:t>
      </w:r>
      <w:r w:rsidR="00041970">
        <w:rPr>
          <w:lang w:val="en-US"/>
        </w:rPr>
        <w:t>straightforward</w:t>
      </w:r>
      <w:r w:rsidR="00681EBE">
        <w:rPr>
          <w:lang w:val="en-US"/>
        </w:rPr>
        <w:t xml:space="preserve"> </w:t>
      </w:r>
      <w:r w:rsidR="00041970">
        <w:rPr>
          <w:lang w:val="en-US"/>
        </w:rPr>
        <w:t>solution</w:t>
      </w:r>
      <w:r w:rsidR="00681EBE">
        <w:rPr>
          <w:lang w:val="en-US"/>
        </w:rPr>
        <w:t xml:space="preserve"> would </w:t>
      </w:r>
      <w:r w:rsidRPr="00470871">
        <w:rPr>
          <w:lang w:val="en-US"/>
        </w:rPr>
        <w:t xml:space="preserve">be to consider signaling from </w:t>
      </w:r>
      <w:proofErr w:type="spellStart"/>
      <w:r w:rsidRPr="00470871">
        <w:rPr>
          <w:lang w:val="en-US"/>
        </w:rPr>
        <w:t>gNB</w:t>
      </w:r>
      <w:proofErr w:type="spellEnd"/>
      <w:r w:rsidRPr="00470871">
        <w:rPr>
          <w:lang w:val="en-US"/>
        </w:rPr>
        <w:t xml:space="preserve"> in the sense of U</w:t>
      </w:r>
      <w:r w:rsidR="00041970">
        <w:rPr>
          <w:lang w:val="en-US"/>
        </w:rPr>
        <w:t xml:space="preserve">E-specific or Group-common </w:t>
      </w:r>
      <w:r w:rsidRPr="00470871">
        <w:rPr>
          <w:lang w:val="en-US"/>
        </w:rPr>
        <w:t>DCI</w:t>
      </w:r>
      <w:r w:rsidR="00041970">
        <w:rPr>
          <w:lang w:val="en-US"/>
        </w:rPr>
        <w:t xml:space="preserve">. As for the DL PI case, for less impact to </w:t>
      </w:r>
      <w:proofErr w:type="spellStart"/>
      <w:r w:rsidR="00041970">
        <w:rPr>
          <w:lang w:val="en-US"/>
        </w:rPr>
        <w:t>eMBB</w:t>
      </w:r>
      <w:proofErr w:type="spellEnd"/>
      <w:r w:rsidR="00041970">
        <w:rPr>
          <w:lang w:val="en-US"/>
        </w:rPr>
        <w:t xml:space="preserve"> </w:t>
      </w:r>
      <w:proofErr w:type="spellStart"/>
      <w:r w:rsidR="00041970">
        <w:rPr>
          <w:lang w:val="en-US"/>
        </w:rPr>
        <w:t>performace</w:t>
      </w:r>
      <w:proofErr w:type="spellEnd"/>
      <w:r w:rsidR="00041970">
        <w:rPr>
          <w:lang w:val="en-US"/>
        </w:rPr>
        <w:t xml:space="preserve"> and to avoid mandating mini-slot monitoring for </w:t>
      </w:r>
      <w:proofErr w:type="spellStart"/>
      <w:r w:rsidR="00041970">
        <w:rPr>
          <w:lang w:val="en-US"/>
        </w:rPr>
        <w:t>eMBB</w:t>
      </w:r>
      <w:proofErr w:type="spellEnd"/>
      <w:r w:rsidR="00041970">
        <w:rPr>
          <w:lang w:val="en-US"/>
        </w:rPr>
        <w:t xml:space="preserve"> UE we see GC-DCI as the most reasonable choice. Figure 2 below </w:t>
      </w:r>
      <w:r w:rsidR="00041970" w:rsidRPr="00041970">
        <w:rPr>
          <w:lang w:val="en-US"/>
        </w:rPr>
        <w:t xml:space="preserve">shows the </w:t>
      </w:r>
      <w:r w:rsidR="00041970">
        <w:rPr>
          <w:lang w:val="en-US"/>
        </w:rPr>
        <w:t>case where</w:t>
      </w:r>
      <w:r w:rsidR="00041970" w:rsidRPr="00041970">
        <w:rPr>
          <w:lang w:val="en-US"/>
        </w:rPr>
        <w:t xml:space="preserve"> </w:t>
      </w:r>
      <w:proofErr w:type="spellStart"/>
      <w:r w:rsidR="00041970" w:rsidRPr="00041970">
        <w:rPr>
          <w:lang w:val="en-US"/>
        </w:rPr>
        <w:t>eMBB</w:t>
      </w:r>
      <w:proofErr w:type="spellEnd"/>
      <w:r w:rsidR="00041970" w:rsidRPr="00041970">
        <w:rPr>
          <w:lang w:val="en-US"/>
        </w:rPr>
        <w:t xml:space="preserve"> UE is configured to monitor for both DL PI and UL SI</w:t>
      </w:r>
      <w:r w:rsidR="00041970">
        <w:rPr>
          <w:lang w:val="en-US"/>
        </w:rPr>
        <w:t xml:space="preserve">. Of course we should focus in that case on solutions for the UE to be able to </w:t>
      </w:r>
      <w:proofErr w:type="spellStart"/>
      <w:r w:rsidR="00041970">
        <w:rPr>
          <w:lang w:val="en-US"/>
        </w:rPr>
        <w:t>to</w:t>
      </w:r>
      <w:proofErr w:type="spellEnd"/>
      <w:r w:rsidR="00041970">
        <w:rPr>
          <w:lang w:val="en-US"/>
        </w:rPr>
        <w:t xml:space="preserve"> </w:t>
      </w:r>
      <w:r w:rsidR="00041970" w:rsidRPr="00F552C7">
        <w:rPr>
          <w:lang w:val="en-US"/>
        </w:rPr>
        <w:t xml:space="preserve">differentiate </w:t>
      </w:r>
      <w:proofErr w:type="gramStart"/>
      <w:r w:rsidR="00041970" w:rsidRPr="00F552C7">
        <w:rPr>
          <w:lang w:val="en-US"/>
        </w:rPr>
        <w:t>between</w:t>
      </w:r>
      <w:r w:rsidR="00041970">
        <w:rPr>
          <w:lang w:val="en-US"/>
        </w:rPr>
        <w:t xml:space="preserve"> </w:t>
      </w:r>
      <w:r w:rsidR="00041970" w:rsidRPr="00041970">
        <w:rPr>
          <w:lang w:val="en-US"/>
        </w:rPr>
        <w:t xml:space="preserve"> </w:t>
      </w:r>
      <w:r w:rsidR="00041970">
        <w:rPr>
          <w:lang w:val="en-US"/>
        </w:rPr>
        <w:t>DL</w:t>
      </w:r>
      <w:proofErr w:type="gramEnd"/>
      <w:r w:rsidR="00041970">
        <w:rPr>
          <w:lang w:val="en-US"/>
        </w:rPr>
        <w:t xml:space="preserve"> PI and UL SI</w:t>
      </w:r>
      <w:r w:rsidR="00041970" w:rsidRPr="00041970">
        <w:rPr>
          <w:lang w:val="en-US"/>
        </w:rPr>
        <w:t>.</w:t>
      </w:r>
    </w:p>
    <w:p w:rsidR="00041970" w:rsidRPr="00041970" w:rsidRDefault="00041970" w:rsidP="00041970">
      <w:pPr>
        <w:spacing w:after="0"/>
        <w:rPr>
          <w:rFonts w:eastAsia="SimSun"/>
          <w:sz w:val="24"/>
          <w:lang w:val="en-US" w:eastAsia="zh-CN"/>
        </w:rPr>
      </w:pPr>
      <w:r w:rsidRPr="00041970">
        <w:rPr>
          <w:rFonts w:eastAsia="SimSun"/>
          <w:noProof/>
          <w:sz w:val="24"/>
          <w:lang w:val="en-US"/>
        </w:rPr>
        <w:drawing>
          <wp:inline distT="0" distB="0" distL="0" distR="0" wp14:anchorId="3A9CC287" wp14:editId="2ADF8B23">
            <wp:extent cx="5493847" cy="1706632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786" cy="1709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1970" w:rsidRPr="00041970" w:rsidRDefault="00041970" w:rsidP="00041970">
      <w:pPr>
        <w:spacing w:before="120" w:after="120"/>
        <w:jc w:val="center"/>
        <w:rPr>
          <w:rFonts w:eastAsia="SimSun"/>
          <w:b/>
          <w:bCs/>
          <w:szCs w:val="22"/>
          <w:lang w:eastAsia="zh-CN"/>
        </w:rPr>
      </w:pPr>
      <w:r w:rsidRPr="00041970">
        <w:rPr>
          <w:rFonts w:eastAsia="SimSun"/>
          <w:b/>
          <w:bCs/>
          <w:sz w:val="20"/>
          <w:lang w:eastAsia="zh-CN"/>
        </w:rPr>
        <w:t xml:space="preserve">Figure </w:t>
      </w:r>
      <w:r>
        <w:rPr>
          <w:rFonts w:eastAsia="SimSun"/>
          <w:b/>
          <w:bCs/>
          <w:sz w:val="20"/>
          <w:lang w:eastAsia="zh-CN"/>
        </w:rPr>
        <w:t>2</w:t>
      </w:r>
      <w:r w:rsidRPr="00041970">
        <w:rPr>
          <w:rFonts w:eastAsia="SimSun"/>
          <w:b/>
          <w:bCs/>
          <w:sz w:val="20"/>
          <w:lang w:eastAsia="zh-CN"/>
        </w:rPr>
        <w:t xml:space="preserve">: GC-DCI to indicate </w:t>
      </w:r>
      <w:proofErr w:type="gramStart"/>
      <w:r w:rsidRPr="00041970">
        <w:rPr>
          <w:rFonts w:eastAsia="SimSun"/>
          <w:b/>
          <w:bCs/>
          <w:sz w:val="20"/>
          <w:lang w:eastAsia="zh-CN"/>
        </w:rPr>
        <w:t>either DL PI and</w:t>
      </w:r>
      <w:proofErr w:type="gramEnd"/>
      <w:r w:rsidRPr="00041970">
        <w:rPr>
          <w:rFonts w:eastAsia="SimSun"/>
          <w:b/>
          <w:bCs/>
          <w:sz w:val="20"/>
          <w:lang w:eastAsia="zh-CN"/>
        </w:rPr>
        <w:t xml:space="preserve"> UL SI</w:t>
      </w:r>
    </w:p>
    <w:p w:rsidR="00041970" w:rsidRPr="00041970" w:rsidRDefault="00041970" w:rsidP="00470871">
      <w:pPr>
        <w:jc w:val="both"/>
      </w:pPr>
    </w:p>
    <w:p w:rsidR="00681EBE" w:rsidRPr="00681EBE" w:rsidRDefault="00681EBE" w:rsidP="00681EBE">
      <w:pPr>
        <w:pStyle w:val="Heading2"/>
        <w:numPr>
          <w:ilvl w:val="0"/>
          <w:numId w:val="0"/>
        </w:numPr>
        <w:spacing w:after="0"/>
        <w:ind w:left="216" w:hanging="216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lastRenderedPageBreak/>
        <w:t>Monitoring periodicity</w:t>
      </w:r>
    </w:p>
    <w:p w:rsidR="00041970" w:rsidRDefault="00041970" w:rsidP="00041970">
      <w:pPr>
        <w:rPr>
          <w:lang w:val="en-US"/>
        </w:rPr>
      </w:pPr>
      <w:r w:rsidRPr="00041970">
        <w:rPr>
          <w:lang w:val="en-US"/>
        </w:rPr>
        <w:t xml:space="preserve">The main difference of UL SI from DL PI is that the former regards a future transmission while the latter is about a transmission that has already happened. Therefore, the time budget in receiving the UL SI is stricter. Also, consider that missing DL PI is only affecting </w:t>
      </w:r>
      <w:proofErr w:type="spellStart"/>
      <w:r w:rsidRPr="00041970">
        <w:rPr>
          <w:lang w:val="en-US"/>
        </w:rPr>
        <w:t>eMBB</w:t>
      </w:r>
      <w:proofErr w:type="spellEnd"/>
      <w:r w:rsidRPr="00041970">
        <w:rPr>
          <w:lang w:val="en-US"/>
        </w:rPr>
        <w:t xml:space="preserve"> performance; but problems with receiving UL SI will cause collision between </w:t>
      </w:r>
      <w:proofErr w:type="spellStart"/>
      <w:r w:rsidRPr="00041970">
        <w:rPr>
          <w:lang w:val="en-US"/>
        </w:rPr>
        <w:t>eMBB</w:t>
      </w:r>
      <w:proofErr w:type="spellEnd"/>
      <w:r w:rsidRPr="00041970">
        <w:rPr>
          <w:lang w:val="en-US"/>
        </w:rPr>
        <w:t xml:space="preserve"> and URLLC transmission with effect also to the (most probably) higher priority URLLC transmission</w:t>
      </w:r>
      <w:r w:rsidR="00E92793">
        <w:rPr>
          <w:lang w:val="en-US"/>
        </w:rPr>
        <w:t xml:space="preserve">. </w:t>
      </w:r>
      <w:r w:rsidR="00E92793" w:rsidRPr="00E92793">
        <w:rPr>
          <w:lang w:val="en-US"/>
        </w:rPr>
        <w:t xml:space="preserve">To address the stricter time budget one reasonable step for UL SI could be to </w:t>
      </w:r>
      <w:r w:rsidR="00E92793">
        <w:rPr>
          <w:lang w:val="en-US"/>
        </w:rPr>
        <w:t>allow configuration of</w:t>
      </w:r>
      <w:r w:rsidR="00E92793" w:rsidRPr="00E92793">
        <w:rPr>
          <w:lang w:val="en-US"/>
        </w:rPr>
        <w:t xml:space="preserve"> mini-slot periodicity</w:t>
      </w:r>
      <w:r w:rsidR="00E92793">
        <w:rPr>
          <w:lang w:val="en-US"/>
        </w:rPr>
        <w:t xml:space="preserve"> (e.g. 7 symbols) so as</w:t>
      </w:r>
      <w:r w:rsidR="00E92793" w:rsidRPr="00E92793">
        <w:rPr>
          <w:lang w:val="en-US"/>
        </w:rPr>
        <w:t xml:space="preserve"> capable </w:t>
      </w:r>
      <w:proofErr w:type="spellStart"/>
      <w:r w:rsidR="00E92793" w:rsidRPr="00E92793">
        <w:rPr>
          <w:lang w:val="en-US"/>
        </w:rPr>
        <w:t>eMBB</w:t>
      </w:r>
      <w:proofErr w:type="spellEnd"/>
      <w:r w:rsidR="00E92793" w:rsidRPr="00E92793">
        <w:rPr>
          <w:lang w:val="en-US"/>
        </w:rPr>
        <w:t xml:space="preserve"> UEs</w:t>
      </w:r>
      <w:r w:rsidR="00E92793">
        <w:rPr>
          <w:lang w:val="en-US"/>
        </w:rPr>
        <w:t xml:space="preserve"> can be rescheduled</w:t>
      </w:r>
      <w:r w:rsidR="00E92793" w:rsidRPr="00E92793">
        <w:rPr>
          <w:lang w:val="en-US"/>
        </w:rPr>
        <w:t>.</w:t>
      </w:r>
    </w:p>
    <w:p w:rsidR="00681EBE" w:rsidRPr="00681EBE" w:rsidRDefault="00681EBE" w:rsidP="00041970">
      <w:pPr>
        <w:pStyle w:val="Heading2"/>
        <w:numPr>
          <w:ilvl w:val="0"/>
          <w:numId w:val="0"/>
        </w:numPr>
        <w:spacing w:before="0" w:after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Reference Uplink Resource</w:t>
      </w:r>
    </w:p>
    <w:p w:rsidR="00681EBE" w:rsidRPr="00470871" w:rsidRDefault="00E92793" w:rsidP="00681EBE">
      <w:pPr>
        <w:jc w:val="both"/>
        <w:rPr>
          <w:lang w:val="en-US"/>
        </w:rPr>
      </w:pPr>
      <w:r w:rsidRPr="00E92793">
        <w:rPr>
          <w:lang w:val="en-US"/>
        </w:rPr>
        <w:t xml:space="preserve">For DL PI in </w:t>
      </w:r>
      <w:r>
        <w:rPr>
          <w:lang w:val="en-US"/>
        </w:rPr>
        <w:t>Rel.15</w:t>
      </w:r>
      <w:r w:rsidRPr="00E92793">
        <w:rPr>
          <w:lang w:val="en-US"/>
        </w:rPr>
        <w:t xml:space="preserve">, the RDR has been agreed to be semi-statically determined based on the active BWP of the cell (for frequency determination) and on PI CORESET location (for time determination). We </w:t>
      </w:r>
      <w:r>
        <w:rPr>
          <w:lang w:val="en-US"/>
        </w:rPr>
        <w:t>should consider</w:t>
      </w:r>
      <w:r w:rsidRPr="00E92793">
        <w:rPr>
          <w:lang w:val="en-US"/>
        </w:rPr>
        <w:t xml:space="preserve"> a similar </w:t>
      </w:r>
      <w:r>
        <w:rPr>
          <w:lang w:val="en-US"/>
        </w:rPr>
        <w:t>direction</w:t>
      </w:r>
      <w:r w:rsidRPr="00E92793">
        <w:rPr>
          <w:lang w:val="en-US"/>
        </w:rPr>
        <w:t xml:space="preserve"> </w:t>
      </w:r>
      <w:r>
        <w:rPr>
          <w:lang w:val="en-US"/>
        </w:rPr>
        <w:t xml:space="preserve">as a starting point </w:t>
      </w:r>
      <w:r w:rsidRPr="00E92793">
        <w:rPr>
          <w:lang w:val="en-US"/>
        </w:rPr>
        <w:t>for the UL SI</w:t>
      </w:r>
      <w:r>
        <w:rPr>
          <w:lang w:val="en-US"/>
        </w:rPr>
        <w:t>.</w:t>
      </w:r>
      <w:r w:rsidRPr="00E92793">
        <w:rPr>
          <w:lang w:val="en-US"/>
        </w:rPr>
        <w:t xml:space="preserve"> However, </w:t>
      </w:r>
      <w:r>
        <w:rPr>
          <w:lang w:val="en-US"/>
        </w:rPr>
        <w:t>some consideration may be needed</w:t>
      </w:r>
      <w:r w:rsidRPr="00E92793">
        <w:rPr>
          <w:lang w:val="en-US"/>
        </w:rPr>
        <w:t xml:space="preserve"> to commonly determine the RUR for </w:t>
      </w:r>
      <w:r>
        <w:rPr>
          <w:lang w:val="en-US"/>
        </w:rPr>
        <w:t>the two possible</w:t>
      </w:r>
      <w:r w:rsidRPr="00E92793">
        <w:rPr>
          <w:lang w:val="en-US"/>
        </w:rPr>
        <w:t xml:space="preserve"> cases: a) SI received after </w:t>
      </w:r>
      <w:proofErr w:type="spellStart"/>
      <w:r w:rsidRPr="00E92793">
        <w:rPr>
          <w:lang w:val="en-US"/>
        </w:rPr>
        <w:t>eMBB</w:t>
      </w:r>
      <w:proofErr w:type="spellEnd"/>
      <w:r w:rsidRPr="00E92793">
        <w:rPr>
          <w:lang w:val="en-US"/>
        </w:rPr>
        <w:t xml:space="preserve"> transmission, b) </w:t>
      </w:r>
      <w:r>
        <w:rPr>
          <w:lang w:val="en-US"/>
        </w:rPr>
        <w:t xml:space="preserve">SI received </w:t>
      </w:r>
      <w:r w:rsidRPr="00E92793">
        <w:rPr>
          <w:lang w:val="en-US"/>
        </w:rPr>
        <w:t xml:space="preserve">before </w:t>
      </w:r>
      <w:proofErr w:type="spellStart"/>
      <w:r w:rsidRPr="00E92793">
        <w:rPr>
          <w:lang w:val="en-US"/>
        </w:rPr>
        <w:t>eMBB</w:t>
      </w:r>
      <w:proofErr w:type="spellEnd"/>
      <w:r w:rsidRPr="00E92793">
        <w:rPr>
          <w:lang w:val="en-US"/>
        </w:rPr>
        <w:t xml:space="preserve"> transmission started.  </w:t>
      </w:r>
    </w:p>
    <w:p w:rsidR="00681EBE" w:rsidRPr="00681EBE" w:rsidRDefault="00681EBE" w:rsidP="00681EBE">
      <w:pPr>
        <w:pStyle w:val="Heading2"/>
        <w:numPr>
          <w:ilvl w:val="0"/>
          <w:numId w:val="0"/>
        </w:numPr>
        <w:spacing w:after="0"/>
        <w:ind w:left="216" w:hanging="216"/>
        <w:rPr>
          <w:b/>
          <w:sz w:val="22"/>
          <w:szCs w:val="22"/>
          <w:lang w:val="en-US"/>
        </w:rPr>
      </w:pPr>
      <w:proofErr w:type="spellStart"/>
      <w:proofErr w:type="gramStart"/>
      <w:r>
        <w:rPr>
          <w:b/>
          <w:sz w:val="22"/>
          <w:szCs w:val="22"/>
          <w:lang w:val="en-US"/>
        </w:rPr>
        <w:t>eMBB</w:t>
      </w:r>
      <w:proofErr w:type="spellEnd"/>
      <w:proofErr w:type="gramEnd"/>
      <w:r>
        <w:rPr>
          <w:b/>
          <w:sz w:val="22"/>
          <w:szCs w:val="22"/>
          <w:lang w:val="en-US"/>
        </w:rPr>
        <w:t xml:space="preserve"> UE </w:t>
      </w:r>
      <w:proofErr w:type="spellStart"/>
      <w:r>
        <w:rPr>
          <w:b/>
          <w:sz w:val="22"/>
          <w:szCs w:val="22"/>
          <w:lang w:val="en-US"/>
        </w:rPr>
        <w:t>behaviour</w:t>
      </w:r>
      <w:proofErr w:type="spellEnd"/>
    </w:p>
    <w:p w:rsidR="00681EBE" w:rsidRPr="00470871" w:rsidRDefault="00E92793" w:rsidP="00681EBE">
      <w:pPr>
        <w:jc w:val="both"/>
        <w:rPr>
          <w:lang w:val="en-US"/>
        </w:rPr>
      </w:pPr>
      <w:r w:rsidRPr="00E92793">
        <w:rPr>
          <w:lang w:val="en-US"/>
        </w:rPr>
        <w:t xml:space="preserve">Finally, we need to consider the action of </w:t>
      </w:r>
      <w:proofErr w:type="spellStart"/>
      <w:r w:rsidRPr="00E92793">
        <w:rPr>
          <w:lang w:val="en-US"/>
        </w:rPr>
        <w:t>eMBB</w:t>
      </w:r>
      <w:proofErr w:type="spellEnd"/>
      <w:r w:rsidRPr="00E92793">
        <w:rPr>
          <w:lang w:val="en-US"/>
        </w:rPr>
        <w:t xml:space="preserve"> UE after receiving the UL SI from </w:t>
      </w:r>
      <w:proofErr w:type="spellStart"/>
      <w:r w:rsidRPr="00E92793">
        <w:rPr>
          <w:lang w:val="en-US"/>
        </w:rPr>
        <w:t>gNB</w:t>
      </w:r>
      <w:proofErr w:type="spellEnd"/>
      <w:r w:rsidRPr="00E92793">
        <w:rPr>
          <w:lang w:val="en-US"/>
        </w:rPr>
        <w:t>.</w:t>
      </w:r>
      <w:r>
        <w:rPr>
          <w:lang w:val="en-US"/>
        </w:rPr>
        <w:t xml:space="preserve"> </w:t>
      </w:r>
      <w:r w:rsidRPr="00E92793">
        <w:rPr>
          <w:lang w:val="en-US"/>
        </w:rPr>
        <w:t>There are several possibilities</w:t>
      </w:r>
      <w:r w:rsidR="00E60B72">
        <w:rPr>
          <w:lang w:val="en-US"/>
        </w:rPr>
        <w:t>.</w:t>
      </w:r>
      <w:r>
        <w:rPr>
          <w:lang w:val="en-US"/>
        </w:rPr>
        <w:t xml:space="preserve"> </w:t>
      </w:r>
      <w:r w:rsidR="00E60B72">
        <w:rPr>
          <w:lang w:val="en-US"/>
        </w:rPr>
        <w:t xml:space="preserve">Power control and SIC </w:t>
      </w:r>
      <w:r w:rsidR="00E60B72" w:rsidRPr="00E60B72">
        <w:rPr>
          <w:lang w:val="en-US"/>
        </w:rPr>
        <w:t>may cause inter-cell interference, cell coverage reduction</w:t>
      </w:r>
      <w:r w:rsidR="00E60B72">
        <w:rPr>
          <w:lang w:val="en-US"/>
        </w:rPr>
        <w:t xml:space="preserve"> and requires advanced receiver</w:t>
      </w:r>
      <w:r w:rsidR="00E60B72" w:rsidRPr="00E60B72">
        <w:rPr>
          <w:lang w:val="en-US"/>
        </w:rPr>
        <w:t xml:space="preserve"> </w:t>
      </w:r>
      <w:r w:rsidR="00E60B72">
        <w:rPr>
          <w:lang w:val="en-US"/>
        </w:rPr>
        <w:t xml:space="preserve">at </w:t>
      </w:r>
      <w:proofErr w:type="spellStart"/>
      <w:r w:rsidR="00E60B72">
        <w:rPr>
          <w:lang w:val="en-US"/>
        </w:rPr>
        <w:t>gNB</w:t>
      </w:r>
      <w:proofErr w:type="spellEnd"/>
      <w:r w:rsidR="00E60B72">
        <w:rPr>
          <w:lang w:val="en-US"/>
        </w:rPr>
        <w:t>. S</w:t>
      </w:r>
      <w:r>
        <w:rPr>
          <w:lang w:val="en-US"/>
        </w:rPr>
        <w:t>uspending whole transmission</w:t>
      </w:r>
      <w:r w:rsidR="00E60B72">
        <w:rPr>
          <w:lang w:val="en-US"/>
        </w:rPr>
        <w:t xml:space="preserve"> is of low complexity but </w:t>
      </w:r>
      <w:r w:rsidR="00E60B72" w:rsidRPr="00E60B72">
        <w:rPr>
          <w:lang w:val="en-US"/>
        </w:rPr>
        <w:t xml:space="preserve">will cause delays and </w:t>
      </w:r>
      <w:proofErr w:type="spellStart"/>
      <w:r w:rsidR="00E60B72" w:rsidRPr="00E60B72">
        <w:rPr>
          <w:lang w:val="en-US"/>
        </w:rPr>
        <w:t>eMBB</w:t>
      </w:r>
      <w:proofErr w:type="spellEnd"/>
      <w:r w:rsidR="00E60B72" w:rsidRPr="00E60B72">
        <w:rPr>
          <w:lang w:val="en-US"/>
        </w:rPr>
        <w:t xml:space="preserve"> performance degradation</w:t>
      </w:r>
      <w:r w:rsidR="00E60B72">
        <w:rPr>
          <w:lang w:val="en-US"/>
        </w:rPr>
        <w:t>.</w:t>
      </w:r>
      <w:r>
        <w:rPr>
          <w:lang w:val="en-US"/>
        </w:rPr>
        <w:t xml:space="preserve"> </w:t>
      </w:r>
      <w:r w:rsidR="00E60B72">
        <w:rPr>
          <w:lang w:val="en-US"/>
        </w:rPr>
        <w:t xml:space="preserve">On the other hand, suspending </w:t>
      </w:r>
      <w:r>
        <w:rPr>
          <w:lang w:val="en-US"/>
        </w:rPr>
        <w:t>transmission</w:t>
      </w:r>
      <w:r w:rsidR="00E60B72">
        <w:rPr>
          <w:lang w:val="en-US"/>
        </w:rPr>
        <w:t xml:space="preserve"> only at indicated resource may pose some energy efficiency issue as it requires </w:t>
      </w:r>
      <w:r w:rsidR="00E60B72" w:rsidRPr="00E60B72">
        <w:rPr>
          <w:lang w:val="en-US"/>
        </w:rPr>
        <w:t xml:space="preserve">UE </w:t>
      </w:r>
      <w:r w:rsidR="00E60B72">
        <w:rPr>
          <w:lang w:val="en-US"/>
        </w:rPr>
        <w:t>to</w:t>
      </w:r>
      <w:r w:rsidR="00E60B72" w:rsidRPr="00E60B72">
        <w:rPr>
          <w:lang w:val="en-US"/>
        </w:rPr>
        <w:t xml:space="preserve"> keep its transmission circuit active</w:t>
      </w:r>
      <w:r w:rsidR="00E60B72">
        <w:rPr>
          <w:lang w:val="en-US"/>
        </w:rPr>
        <w:t xml:space="preserve"> without guaranteed success of decoding the preempted transmission at </w:t>
      </w:r>
      <w:proofErr w:type="spellStart"/>
      <w:r w:rsidR="00E60B72">
        <w:rPr>
          <w:lang w:val="en-US"/>
        </w:rPr>
        <w:t>gNB</w:t>
      </w:r>
      <w:proofErr w:type="spellEnd"/>
      <w:r w:rsidR="00E60B72">
        <w:rPr>
          <w:lang w:val="en-US"/>
        </w:rPr>
        <w:t>.</w:t>
      </w:r>
      <w:r>
        <w:rPr>
          <w:lang w:val="en-US"/>
        </w:rPr>
        <w:t xml:space="preserve"> </w:t>
      </w:r>
      <w:r w:rsidR="00E60B72">
        <w:rPr>
          <w:lang w:val="en-US"/>
        </w:rPr>
        <w:t xml:space="preserve">One other possible approach, if </w:t>
      </w:r>
      <w:r w:rsidR="00E60B72" w:rsidRPr="00E60B72">
        <w:rPr>
          <w:lang w:val="en-US"/>
        </w:rPr>
        <w:t>UE receives the SI sufficiently in advance, is it to re-encode a smaller transport block and transmit it on the remaining resources</w:t>
      </w:r>
      <w:r w:rsidR="00E60B72">
        <w:rPr>
          <w:lang w:val="en-US"/>
        </w:rPr>
        <w:t xml:space="preserve"> or</w:t>
      </w:r>
      <w:r w:rsidR="00E60B72" w:rsidRPr="00E60B72">
        <w:rPr>
          <w:lang w:val="en-US"/>
        </w:rPr>
        <w:t xml:space="preserve"> transmit the same TB and rate-match around the </w:t>
      </w:r>
      <w:r w:rsidR="00E60B72">
        <w:rPr>
          <w:lang w:val="en-US"/>
        </w:rPr>
        <w:t xml:space="preserve">indicated </w:t>
      </w:r>
      <w:r w:rsidR="00E60B72" w:rsidRPr="00E60B72">
        <w:rPr>
          <w:lang w:val="en-US"/>
        </w:rPr>
        <w:t>resources.</w:t>
      </w:r>
    </w:p>
    <w:p w:rsidR="00AA744E" w:rsidRDefault="0031525F" w:rsidP="001B657D">
      <w:pPr>
        <w:jc w:val="both"/>
        <w:rPr>
          <w:b/>
          <w:i/>
        </w:rPr>
      </w:pPr>
      <w:r>
        <w:rPr>
          <w:b/>
          <w:i/>
          <w:iCs/>
        </w:rPr>
        <w:t>Observation</w:t>
      </w:r>
      <w:r w:rsidR="00AA744E" w:rsidRPr="004F57F3">
        <w:rPr>
          <w:b/>
          <w:i/>
          <w:iCs/>
        </w:rPr>
        <w:t xml:space="preserve"> </w:t>
      </w:r>
      <w:r w:rsidR="00195C34">
        <w:rPr>
          <w:b/>
          <w:i/>
          <w:iCs/>
        </w:rPr>
        <w:t>2: It could be efficient to r</w:t>
      </w:r>
      <w:r w:rsidR="00195C34" w:rsidRPr="00195C34">
        <w:rPr>
          <w:b/>
          <w:i/>
          <w:iCs/>
        </w:rPr>
        <w:t xml:space="preserve">euse DCI format 2_1 design </w:t>
      </w:r>
      <w:r w:rsidR="00195C34">
        <w:rPr>
          <w:b/>
          <w:i/>
          <w:iCs/>
        </w:rPr>
        <w:t xml:space="preserve">as much as possible </w:t>
      </w:r>
      <w:r w:rsidR="00195C34" w:rsidRPr="00195C34">
        <w:rPr>
          <w:b/>
          <w:i/>
          <w:iCs/>
        </w:rPr>
        <w:t xml:space="preserve">for uplink </w:t>
      </w:r>
      <w:r w:rsidR="00195C34">
        <w:rPr>
          <w:b/>
          <w:i/>
          <w:iCs/>
        </w:rPr>
        <w:t>suspension</w:t>
      </w:r>
      <w:r w:rsidR="00195C34" w:rsidRPr="00195C34">
        <w:rPr>
          <w:b/>
          <w:i/>
          <w:iCs/>
        </w:rPr>
        <w:t xml:space="preserve"> indication</w:t>
      </w:r>
      <w:r w:rsidR="00195C34">
        <w:rPr>
          <w:b/>
          <w:i/>
        </w:rPr>
        <w:t>.</w:t>
      </w:r>
    </w:p>
    <w:p w:rsidR="008F3E86" w:rsidRPr="00FF59F1" w:rsidRDefault="008F3E86" w:rsidP="00470871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360"/>
        </w:tabs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:rsidR="001608ED" w:rsidRPr="001608ED" w:rsidRDefault="002577BC" w:rsidP="00A42CD8">
      <w:pPr>
        <w:jc w:val="both"/>
      </w:pPr>
      <w:r w:rsidRPr="001608ED">
        <w:t xml:space="preserve">In this contribution, we provided some thoughts </w:t>
      </w:r>
      <w:r w:rsidR="001E1018" w:rsidRPr="001608ED">
        <w:t xml:space="preserve">on </w:t>
      </w:r>
      <w:r w:rsidR="001608ED" w:rsidRPr="001608ED">
        <w:t>aspects</w:t>
      </w:r>
      <w:r w:rsidR="001E1018" w:rsidRPr="001608ED">
        <w:t xml:space="preserve"> of</w:t>
      </w:r>
      <w:r w:rsidRPr="001608ED">
        <w:t xml:space="preserve"> </w:t>
      </w:r>
      <w:r w:rsidR="00CE288D">
        <w:t>suspension</w:t>
      </w:r>
      <w:r w:rsidR="004D1106" w:rsidRPr="001608ED">
        <w:t xml:space="preserve">-based </w:t>
      </w:r>
      <w:r w:rsidRPr="001608ED">
        <w:t xml:space="preserve">dynamic resource sharing between </w:t>
      </w:r>
      <w:r w:rsidR="00CE288D">
        <w:t xml:space="preserve">grant-based URLLC and </w:t>
      </w:r>
      <w:r w:rsidRPr="001608ED">
        <w:t xml:space="preserve">eMBB in </w:t>
      </w:r>
      <w:r w:rsidR="00CE288D">
        <w:t>UL</w:t>
      </w:r>
      <w:r w:rsidRPr="001608ED">
        <w:t>.</w:t>
      </w:r>
      <w:r w:rsidR="004E7D51">
        <w:t xml:space="preserve"> T</w:t>
      </w:r>
      <w:r w:rsidR="001608ED" w:rsidRPr="001608ED">
        <w:t xml:space="preserve">he following </w:t>
      </w:r>
      <w:r w:rsidR="001859FF">
        <w:t xml:space="preserve">observations </w:t>
      </w:r>
      <w:r w:rsidR="004E7D51">
        <w:t>are</w:t>
      </w:r>
      <w:r w:rsidR="001608ED" w:rsidRPr="001608ED">
        <w:t xml:space="preserve"> </w:t>
      </w:r>
      <w:r w:rsidR="001859FF">
        <w:t>made</w:t>
      </w:r>
      <w:r w:rsidR="001608ED" w:rsidRPr="001608ED">
        <w:t>:</w:t>
      </w:r>
    </w:p>
    <w:p w:rsidR="00041970" w:rsidRDefault="00041970" w:rsidP="00041970">
      <w:pPr>
        <w:jc w:val="both"/>
        <w:rPr>
          <w:b/>
          <w:i/>
        </w:rPr>
      </w:pPr>
      <w:r>
        <w:rPr>
          <w:b/>
          <w:i/>
        </w:rPr>
        <w:t>Observation 1</w:t>
      </w:r>
      <w:r w:rsidRPr="007E1FBC">
        <w:rPr>
          <w:b/>
          <w:i/>
        </w:rPr>
        <w:t>:</w:t>
      </w:r>
      <w:r>
        <w:rPr>
          <w:b/>
          <w:i/>
        </w:rPr>
        <w:t xml:space="preserve"> Suspension indication faces several design challenges but it is useful for performance of grant-based URLLC transmissions in case of multiplexing with eMBB in UL.</w:t>
      </w:r>
    </w:p>
    <w:p w:rsidR="00195C34" w:rsidRDefault="00195C34" w:rsidP="00195C34">
      <w:pPr>
        <w:jc w:val="both"/>
        <w:rPr>
          <w:b/>
          <w:i/>
        </w:rPr>
      </w:pPr>
      <w:r>
        <w:rPr>
          <w:b/>
          <w:i/>
          <w:iCs/>
        </w:rPr>
        <w:t>Observation</w:t>
      </w:r>
      <w:r w:rsidRPr="004F57F3">
        <w:rPr>
          <w:b/>
          <w:i/>
          <w:iCs/>
        </w:rPr>
        <w:t xml:space="preserve"> </w:t>
      </w:r>
      <w:r>
        <w:rPr>
          <w:b/>
          <w:i/>
          <w:iCs/>
        </w:rPr>
        <w:t>2: It could be efficient to r</w:t>
      </w:r>
      <w:r w:rsidRPr="00195C34">
        <w:rPr>
          <w:b/>
          <w:i/>
          <w:iCs/>
        </w:rPr>
        <w:t xml:space="preserve">euse DCI format 2_1 design </w:t>
      </w:r>
      <w:r>
        <w:rPr>
          <w:b/>
          <w:i/>
          <w:iCs/>
        </w:rPr>
        <w:t xml:space="preserve">as much as possible </w:t>
      </w:r>
      <w:r w:rsidRPr="00195C34">
        <w:rPr>
          <w:b/>
          <w:i/>
          <w:iCs/>
        </w:rPr>
        <w:t xml:space="preserve">for uplink </w:t>
      </w:r>
      <w:r>
        <w:rPr>
          <w:b/>
          <w:i/>
          <w:iCs/>
        </w:rPr>
        <w:t>suspension</w:t>
      </w:r>
      <w:r w:rsidRPr="00195C34">
        <w:rPr>
          <w:b/>
          <w:i/>
          <w:iCs/>
        </w:rPr>
        <w:t xml:space="preserve"> indication</w:t>
      </w:r>
      <w:r>
        <w:rPr>
          <w:b/>
          <w:i/>
        </w:rPr>
        <w:t>.</w:t>
      </w:r>
    </w:p>
    <w:p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:rsidR="00FE5D93" w:rsidRDefault="00FE5D93" w:rsidP="00FE5D93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432" w:hanging="432"/>
        <w:jc w:val="both"/>
        <w:rPr>
          <w:szCs w:val="22"/>
        </w:rPr>
      </w:pPr>
      <w:bookmarkStart w:id="1" w:name="_Ref471224169"/>
      <w:bookmarkStart w:id="2" w:name="_Ref510775371"/>
      <w:r w:rsidRPr="00673691">
        <w:rPr>
          <w:szCs w:val="20"/>
          <w:lang w:eastAsia="zh-CN"/>
        </w:rPr>
        <w:t xml:space="preserve">RAN1 Chairman’s notes, </w:t>
      </w:r>
      <w:r w:rsidRPr="00673691">
        <w:rPr>
          <w:szCs w:val="22"/>
        </w:rPr>
        <w:t>RAN1</w:t>
      </w:r>
      <w:bookmarkEnd w:id="1"/>
      <w:bookmarkEnd w:id="2"/>
      <w:r>
        <w:rPr>
          <w:szCs w:val="22"/>
        </w:rPr>
        <w:t>#92bis</w:t>
      </w:r>
    </w:p>
    <w:p w:rsidR="001E3FF6" w:rsidRPr="001E3FF6" w:rsidRDefault="001E3FF6" w:rsidP="001E3FF6">
      <w:pPr>
        <w:rPr>
          <w:lang w:val="en-US"/>
        </w:rPr>
      </w:pPr>
    </w:p>
    <w:p w:rsidR="006E416D" w:rsidRPr="006E416D" w:rsidRDefault="006E416D" w:rsidP="006E416D">
      <w:pPr>
        <w:rPr>
          <w:lang w:val="en-US"/>
        </w:rPr>
      </w:pPr>
    </w:p>
    <w:sectPr w:rsidR="006E416D" w:rsidRPr="006E416D" w:rsidSect="006C0237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991" w:rsidRDefault="00C95991" w:rsidP="00E310E6">
      <w:pPr>
        <w:spacing w:after="0"/>
      </w:pPr>
      <w:r>
        <w:separator/>
      </w:r>
    </w:p>
  </w:endnote>
  <w:endnote w:type="continuationSeparator" w:id="0">
    <w:p w:rsidR="00C95991" w:rsidRDefault="00C95991" w:rsidP="00E310E6">
      <w:pPr>
        <w:spacing w:after="0"/>
      </w:pPr>
      <w:r>
        <w:continuationSeparator/>
      </w:r>
    </w:p>
  </w:endnote>
  <w:endnote w:type="continuationNotice" w:id="1">
    <w:p w:rsidR="00C95991" w:rsidRDefault="00C95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CC" w:rsidRDefault="00992D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991" w:rsidRDefault="00C95991" w:rsidP="00E310E6">
      <w:pPr>
        <w:spacing w:after="0"/>
      </w:pPr>
      <w:r>
        <w:separator/>
      </w:r>
    </w:p>
  </w:footnote>
  <w:footnote w:type="continuationSeparator" w:id="0">
    <w:p w:rsidR="00C95991" w:rsidRDefault="00C95991" w:rsidP="00E310E6">
      <w:pPr>
        <w:spacing w:after="0"/>
      </w:pPr>
      <w:r>
        <w:continuationSeparator/>
      </w:r>
    </w:p>
  </w:footnote>
  <w:footnote w:type="continuationNotice" w:id="1">
    <w:p w:rsidR="00C95991" w:rsidRDefault="00C9599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CC" w:rsidRDefault="00992D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C568B68"/>
    <w:lvl w:ilvl="0">
      <w:start w:val="1"/>
      <w:numFmt w:val="bullet"/>
      <w:pStyle w:val="ListBullet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FC36D19"/>
    <w:multiLevelType w:val="hybridMultilevel"/>
    <w:tmpl w:val="04184BA8"/>
    <w:lvl w:ilvl="0" w:tplc="14E2714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435FD"/>
    <w:multiLevelType w:val="hybridMultilevel"/>
    <w:tmpl w:val="F3F834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85D99"/>
    <w:multiLevelType w:val="hybridMultilevel"/>
    <w:tmpl w:val="187A5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3E57D7B"/>
    <w:multiLevelType w:val="hybridMultilevel"/>
    <w:tmpl w:val="D720742C"/>
    <w:lvl w:ilvl="0" w:tplc="CD48DF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B30E79"/>
    <w:multiLevelType w:val="hybridMultilevel"/>
    <w:tmpl w:val="DFA429C0"/>
    <w:lvl w:ilvl="0" w:tplc="CD48DF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28C968D8"/>
    <w:multiLevelType w:val="hybridMultilevel"/>
    <w:tmpl w:val="F3E4F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7D7AF2"/>
    <w:multiLevelType w:val="hybridMultilevel"/>
    <w:tmpl w:val="10AE42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0E620DF"/>
    <w:multiLevelType w:val="hybridMultilevel"/>
    <w:tmpl w:val="6676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E27A1"/>
    <w:multiLevelType w:val="hybridMultilevel"/>
    <w:tmpl w:val="8EACE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C4CBD"/>
    <w:multiLevelType w:val="hybridMultilevel"/>
    <w:tmpl w:val="A39C28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2061"/>
        </w:tabs>
        <w:ind w:left="2061" w:hanging="360"/>
      </w:pPr>
    </w:lvl>
  </w:abstractNum>
  <w:abstractNum w:abstractNumId="19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5913B4"/>
    <w:multiLevelType w:val="hybridMultilevel"/>
    <w:tmpl w:val="419421F0"/>
    <w:lvl w:ilvl="0" w:tplc="14E2714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16"/>
        </w:tabs>
        <w:ind w:left="21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504"/>
        </w:tabs>
        <w:ind w:left="50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648"/>
        </w:tabs>
        <w:ind w:left="64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792"/>
        </w:tabs>
        <w:ind w:left="7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6"/>
        </w:tabs>
        <w:ind w:left="93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24"/>
        </w:tabs>
        <w:ind w:left="1224" w:hanging="1584"/>
      </w:pPr>
      <w:rPr>
        <w:rFonts w:hint="default"/>
      </w:rPr>
    </w:lvl>
  </w:abstractNum>
  <w:abstractNum w:abstractNumId="23">
    <w:nsid w:val="453368E4"/>
    <w:multiLevelType w:val="hybridMultilevel"/>
    <w:tmpl w:val="6B96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050A42"/>
    <w:multiLevelType w:val="hybridMultilevel"/>
    <w:tmpl w:val="6CCEA1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408EE"/>
    <w:multiLevelType w:val="hybridMultilevel"/>
    <w:tmpl w:val="CF50D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1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713227"/>
    <w:multiLevelType w:val="hybridMultilevel"/>
    <w:tmpl w:val="CA6C19B4"/>
    <w:lvl w:ilvl="0" w:tplc="4680222E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F465A"/>
    <w:multiLevelType w:val="hybridMultilevel"/>
    <w:tmpl w:val="71204A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A5039B"/>
    <w:multiLevelType w:val="hybridMultilevel"/>
    <w:tmpl w:val="E6888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9C38D6"/>
    <w:multiLevelType w:val="hybridMultilevel"/>
    <w:tmpl w:val="41001720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69203406"/>
    <w:multiLevelType w:val="hybridMultilevel"/>
    <w:tmpl w:val="F274CC38"/>
    <w:lvl w:ilvl="0" w:tplc="5D8E9002"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A0E6AA4"/>
    <w:multiLevelType w:val="hybridMultilevel"/>
    <w:tmpl w:val="A57044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C70667"/>
    <w:multiLevelType w:val="hybridMultilevel"/>
    <w:tmpl w:val="C0B6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DC7153"/>
    <w:multiLevelType w:val="hybridMultilevel"/>
    <w:tmpl w:val="32485D32"/>
    <w:lvl w:ilvl="0" w:tplc="A178E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1"/>
  </w:num>
  <w:num w:numId="4">
    <w:abstractNumId w:val="34"/>
  </w:num>
  <w:num w:numId="5">
    <w:abstractNumId w:val="24"/>
  </w:num>
  <w:num w:numId="6">
    <w:abstractNumId w:val="43"/>
  </w:num>
  <w:num w:numId="7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6"/>
  </w:num>
  <w:num w:numId="9">
    <w:abstractNumId w:val="10"/>
  </w:num>
  <w:num w:numId="10">
    <w:abstractNumId w:val="36"/>
  </w:num>
  <w:num w:numId="11">
    <w:abstractNumId w:val="14"/>
  </w:num>
  <w:num w:numId="12">
    <w:abstractNumId w:val="42"/>
  </w:num>
  <w:num w:numId="13">
    <w:abstractNumId w:val="31"/>
  </w:num>
  <w:num w:numId="14">
    <w:abstractNumId w:val="25"/>
  </w:num>
  <w:num w:numId="15">
    <w:abstractNumId w:val="1"/>
  </w:num>
  <w:num w:numId="16">
    <w:abstractNumId w:val="41"/>
  </w:num>
  <w:num w:numId="17">
    <w:abstractNumId w:val="21"/>
  </w:num>
  <w:num w:numId="18">
    <w:abstractNumId w:val="40"/>
  </w:num>
  <w:num w:numId="19">
    <w:abstractNumId w:val="3"/>
  </w:num>
  <w:num w:numId="20">
    <w:abstractNumId w:val="12"/>
  </w:num>
  <w:num w:numId="21">
    <w:abstractNumId w:val="38"/>
  </w:num>
  <w:num w:numId="22">
    <w:abstractNumId w:val="16"/>
  </w:num>
  <w:num w:numId="23">
    <w:abstractNumId w:val="17"/>
  </w:num>
  <w:num w:numId="24">
    <w:abstractNumId w:val="28"/>
  </w:num>
  <w:num w:numId="25">
    <w:abstractNumId w:val="15"/>
  </w:num>
  <w:num w:numId="26">
    <w:abstractNumId w:val="5"/>
  </w:num>
  <w:num w:numId="27">
    <w:abstractNumId w:val="23"/>
  </w:num>
  <w:num w:numId="28">
    <w:abstractNumId w:val="18"/>
  </w:num>
  <w:num w:numId="29">
    <w:abstractNumId w:val="45"/>
  </w:num>
  <w:num w:numId="30">
    <w:abstractNumId w:val="33"/>
  </w:num>
  <w:num w:numId="31">
    <w:abstractNumId w:val="27"/>
  </w:num>
  <w:num w:numId="32">
    <w:abstractNumId w:val="29"/>
  </w:num>
  <w:num w:numId="33">
    <w:abstractNumId w:val="29"/>
  </w:num>
  <w:num w:numId="34">
    <w:abstractNumId w:val="44"/>
  </w:num>
  <w:num w:numId="35">
    <w:abstractNumId w:val="32"/>
  </w:num>
  <w:num w:numId="36">
    <w:abstractNumId w:val="4"/>
  </w:num>
  <w:num w:numId="37">
    <w:abstractNumId w:val="20"/>
  </w:num>
  <w:num w:numId="38">
    <w:abstractNumId w:val="30"/>
  </w:num>
  <w:num w:numId="39">
    <w:abstractNumId w:val="26"/>
  </w:num>
  <w:num w:numId="40">
    <w:abstractNumId w:val="13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8"/>
  </w:num>
  <w:num w:numId="45">
    <w:abstractNumId w:val="35"/>
  </w:num>
  <w:num w:numId="46">
    <w:abstractNumId w:val="7"/>
  </w:num>
  <w:num w:numId="47">
    <w:abstractNumId w:val="9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B7"/>
    <w:rsid w:val="000010ED"/>
    <w:rsid w:val="00002327"/>
    <w:rsid w:val="00002D15"/>
    <w:rsid w:val="00013FCC"/>
    <w:rsid w:val="0001569C"/>
    <w:rsid w:val="00015870"/>
    <w:rsid w:val="0002411C"/>
    <w:rsid w:val="00027771"/>
    <w:rsid w:val="0003009D"/>
    <w:rsid w:val="00030CB8"/>
    <w:rsid w:val="0003303C"/>
    <w:rsid w:val="00034225"/>
    <w:rsid w:val="0004051B"/>
    <w:rsid w:val="00041970"/>
    <w:rsid w:val="0004650E"/>
    <w:rsid w:val="00053D33"/>
    <w:rsid w:val="00055088"/>
    <w:rsid w:val="00057366"/>
    <w:rsid w:val="00057477"/>
    <w:rsid w:val="00057761"/>
    <w:rsid w:val="00063265"/>
    <w:rsid w:val="00066CD0"/>
    <w:rsid w:val="0007246F"/>
    <w:rsid w:val="00072BB7"/>
    <w:rsid w:val="00073D33"/>
    <w:rsid w:val="000761EC"/>
    <w:rsid w:val="00077ECA"/>
    <w:rsid w:val="00082A87"/>
    <w:rsid w:val="000938F5"/>
    <w:rsid w:val="000947EA"/>
    <w:rsid w:val="00096414"/>
    <w:rsid w:val="00096822"/>
    <w:rsid w:val="000A2B49"/>
    <w:rsid w:val="000A4861"/>
    <w:rsid w:val="000A5B46"/>
    <w:rsid w:val="000B1C4C"/>
    <w:rsid w:val="000B2E2D"/>
    <w:rsid w:val="000B611F"/>
    <w:rsid w:val="000B654B"/>
    <w:rsid w:val="000B7B59"/>
    <w:rsid w:val="000C12DE"/>
    <w:rsid w:val="000C332D"/>
    <w:rsid w:val="000C53EB"/>
    <w:rsid w:val="000C574C"/>
    <w:rsid w:val="000D2F24"/>
    <w:rsid w:val="000E216E"/>
    <w:rsid w:val="000E644E"/>
    <w:rsid w:val="000F0C32"/>
    <w:rsid w:val="000F6DB0"/>
    <w:rsid w:val="000F6E1D"/>
    <w:rsid w:val="00100A97"/>
    <w:rsid w:val="0010201D"/>
    <w:rsid w:val="0010227F"/>
    <w:rsid w:val="00103B90"/>
    <w:rsid w:val="00107286"/>
    <w:rsid w:val="00107EF2"/>
    <w:rsid w:val="001170DF"/>
    <w:rsid w:val="00122D64"/>
    <w:rsid w:val="0012665C"/>
    <w:rsid w:val="001273C9"/>
    <w:rsid w:val="00132D5F"/>
    <w:rsid w:val="00134B68"/>
    <w:rsid w:val="001460A9"/>
    <w:rsid w:val="00152503"/>
    <w:rsid w:val="00154C2C"/>
    <w:rsid w:val="00156542"/>
    <w:rsid w:val="00157A93"/>
    <w:rsid w:val="00157D3E"/>
    <w:rsid w:val="001608ED"/>
    <w:rsid w:val="00163B83"/>
    <w:rsid w:val="001663B1"/>
    <w:rsid w:val="00172372"/>
    <w:rsid w:val="00175303"/>
    <w:rsid w:val="00177C9A"/>
    <w:rsid w:val="001859FF"/>
    <w:rsid w:val="001878F7"/>
    <w:rsid w:val="00187DB1"/>
    <w:rsid w:val="001957E5"/>
    <w:rsid w:val="00195C34"/>
    <w:rsid w:val="00195F89"/>
    <w:rsid w:val="001A0CC5"/>
    <w:rsid w:val="001A411B"/>
    <w:rsid w:val="001B1290"/>
    <w:rsid w:val="001B3C6E"/>
    <w:rsid w:val="001B42DB"/>
    <w:rsid w:val="001B5A93"/>
    <w:rsid w:val="001B657D"/>
    <w:rsid w:val="001B7145"/>
    <w:rsid w:val="001B74A7"/>
    <w:rsid w:val="001B7AEA"/>
    <w:rsid w:val="001C2CA8"/>
    <w:rsid w:val="001C4CF4"/>
    <w:rsid w:val="001C7612"/>
    <w:rsid w:val="001E1018"/>
    <w:rsid w:val="001E3FF6"/>
    <w:rsid w:val="001E4165"/>
    <w:rsid w:val="001E62F1"/>
    <w:rsid w:val="001F2496"/>
    <w:rsid w:val="001F6BCD"/>
    <w:rsid w:val="001F7B4D"/>
    <w:rsid w:val="00203633"/>
    <w:rsid w:val="00205096"/>
    <w:rsid w:val="0021072F"/>
    <w:rsid w:val="00210F64"/>
    <w:rsid w:val="0021134D"/>
    <w:rsid w:val="00212294"/>
    <w:rsid w:val="00214E95"/>
    <w:rsid w:val="00217ADF"/>
    <w:rsid w:val="00222C74"/>
    <w:rsid w:val="0023119D"/>
    <w:rsid w:val="00234796"/>
    <w:rsid w:val="00235EB5"/>
    <w:rsid w:val="002403A5"/>
    <w:rsid w:val="002405DE"/>
    <w:rsid w:val="00246719"/>
    <w:rsid w:val="00247824"/>
    <w:rsid w:val="00251490"/>
    <w:rsid w:val="00253327"/>
    <w:rsid w:val="0025341B"/>
    <w:rsid w:val="002534CB"/>
    <w:rsid w:val="00255454"/>
    <w:rsid w:val="002577BC"/>
    <w:rsid w:val="002624F7"/>
    <w:rsid w:val="00262EFB"/>
    <w:rsid w:val="002657C3"/>
    <w:rsid w:val="002666F8"/>
    <w:rsid w:val="0027246C"/>
    <w:rsid w:val="002732CD"/>
    <w:rsid w:val="00281714"/>
    <w:rsid w:val="0028407A"/>
    <w:rsid w:val="002872C1"/>
    <w:rsid w:val="00292133"/>
    <w:rsid w:val="00292A68"/>
    <w:rsid w:val="00294279"/>
    <w:rsid w:val="002952F6"/>
    <w:rsid w:val="00295F53"/>
    <w:rsid w:val="002963AB"/>
    <w:rsid w:val="00296A3A"/>
    <w:rsid w:val="002A0C67"/>
    <w:rsid w:val="002A29E5"/>
    <w:rsid w:val="002A59C2"/>
    <w:rsid w:val="002B0EC8"/>
    <w:rsid w:val="002B63D5"/>
    <w:rsid w:val="002C0010"/>
    <w:rsid w:val="002C5CF4"/>
    <w:rsid w:val="002D56DF"/>
    <w:rsid w:val="002D606A"/>
    <w:rsid w:val="002D6840"/>
    <w:rsid w:val="002E0AD1"/>
    <w:rsid w:val="002F1557"/>
    <w:rsid w:val="003065E5"/>
    <w:rsid w:val="0030708F"/>
    <w:rsid w:val="0031525F"/>
    <w:rsid w:val="00321C3A"/>
    <w:rsid w:val="0032661C"/>
    <w:rsid w:val="0032783B"/>
    <w:rsid w:val="00327972"/>
    <w:rsid w:val="003332C9"/>
    <w:rsid w:val="00333D2D"/>
    <w:rsid w:val="0034119B"/>
    <w:rsid w:val="00341A2E"/>
    <w:rsid w:val="003445C0"/>
    <w:rsid w:val="003458EF"/>
    <w:rsid w:val="003511BA"/>
    <w:rsid w:val="00351A22"/>
    <w:rsid w:val="00357BD9"/>
    <w:rsid w:val="00361BB5"/>
    <w:rsid w:val="00364DC4"/>
    <w:rsid w:val="00365AF8"/>
    <w:rsid w:val="003821FC"/>
    <w:rsid w:val="00384CB9"/>
    <w:rsid w:val="00391DB4"/>
    <w:rsid w:val="00395943"/>
    <w:rsid w:val="003A4EED"/>
    <w:rsid w:val="003A5D49"/>
    <w:rsid w:val="003A6E1F"/>
    <w:rsid w:val="003B09E8"/>
    <w:rsid w:val="003B34BE"/>
    <w:rsid w:val="003B4522"/>
    <w:rsid w:val="003B508E"/>
    <w:rsid w:val="003C1F0F"/>
    <w:rsid w:val="003C316D"/>
    <w:rsid w:val="003C49FB"/>
    <w:rsid w:val="003C6BC5"/>
    <w:rsid w:val="003D16E8"/>
    <w:rsid w:val="003D3B74"/>
    <w:rsid w:val="003D4D97"/>
    <w:rsid w:val="003E16F1"/>
    <w:rsid w:val="003E185F"/>
    <w:rsid w:val="003E6405"/>
    <w:rsid w:val="003F2076"/>
    <w:rsid w:val="003F5371"/>
    <w:rsid w:val="00400F5F"/>
    <w:rsid w:val="0040485C"/>
    <w:rsid w:val="00405042"/>
    <w:rsid w:val="0040548F"/>
    <w:rsid w:val="004102FB"/>
    <w:rsid w:val="004104E0"/>
    <w:rsid w:val="00417F12"/>
    <w:rsid w:val="00426C7A"/>
    <w:rsid w:val="0043273B"/>
    <w:rsid w:val="004335C2"/>
    <w:rsid w:val="0043373B"/>
    <w:rsid w:val="00437D22"/>
    <w:rsid w:val="00440DE0"/>
    <w:rsid w:val="004456E1"/>
    <w:rsid w:val="00447EBE"/>
    <w:rsid w:val="00450363"/>
    <w:rsid w:val="00451468"/>
    <w:rsid w:val="00451C1A"/>
    <w:rsid w:val="00452085"/>
    <w:rsid w:val="004528DE"/>
    <w:rsid w:val="00455FCD"/>
    <w:rsid w:val="00456C55"/>
    <w:rsid w:val="004576D1"/>
    <w:rsid w:val="00461981"/>
    <w:rsid w:val="00466977"/>
    <w:rsid w:val="00470871"/>
    <w:rsid w:val="004708A9"/>
    <w:rsid w:val="004720FD"/>
    <w:rsid w:val="004763A3"/>
    <w:rsid w:val="0048408A"/>
    <w:rsid w:val="00484611"/>
    <w:rsid w:val="00490309"/>
    <w:rsid w:val="00492C7A"/>
    <w:rsid w:val="004941CE"/>
    <w:rsid w:val="00495346"/>
    <w:rsid w:val="0049538E"/>
    <w:rsid w:val="004A7A4B"/>
    <w:rsid w:val="004B3D5A"/>
    <w:rsid w:val="004B43DC"/>
    <w:rsid w:val="004B4E3C"/>
    <w:rsid w:val="004C069D"/>
    <w:rsid w:val="004D1106"/>
    <w:rsid w:val="004D4088"/>
    <w:rsid w:val="004D4156"/>
    <w:rsid w:val="004E1A12"/>
    <w:rsid w:val="004E4322"/>
    <w:rsid w:val="004E5134"/>
    <w:rsid w:val="004E7891"/>
    <w:rsid w:val="004E7D51"/>
    <w:rsid w:val="004F5186"/>
    <w:rsid w:val="004F57F3"/>
    <w:rsid w:val="004F6564"/>
    <w:rsid w:val="004F7AE0"/>
    <w:rsid w:val="00501615"/>
    <w:rsid w:val="005103B3"/>
    <w:rsid w:val="00511B02"/>
    <w:rsid w:val="00513A80"/>
    <w:rsid w:val="00513E59"/>
    <w:rsid w:val="00514028"/>
    <w:rsid w:val="00521D5D"/>
    <w:rsid w:val="00527D13"/>
    <w:rsid w:val="005309CE"/>
    <w:rsid w:val="0053302D"/>
    <w:rsid w:val="00534F63"/>
    <w:rsid w:val="005376A6"/>
    <w:rsid w:val="00541627"/>
    <w:rsid w:val="00541F74"/>
    <w:rsid w:val="00542379"/>
    <w:rsid w:val="00545ADA"/>
    <w:rsid w:val="00555316"/>
    <w:rsid w:val="00556722"/>
    <w:rsid w:val="005632FD"/>
    <w:rsid w:val="0056606E"/>
    <w:rsid w:val="0056638A"/>
    <w:rsid w:val="00571412"/>
    <w:rsid w:val="005742EF"/>
    <w:rsid w:val="00574706"/>
    <w:rsid w:val="005749B3"/>
    <w:rsid w:val="00580DE8"/>
    <w:rsid w:val="00581633"/>
    <w:rsid w:val="00582D8A"/>
    <w:rsid w:val="00586C5F"/>
    <w:rsid w:val="0059180A"/>
    <w:rsid w:val="00593B2C"/>
    <w:rsid w:val="0059510A"/>
    <w:rsid w:val="005A2610"/>
    <w:rsid w:val="005A5F85"/>
    <w:rsid w:val="005A7E49"/>
    <w:rsid w:val="005B4013"/>
    <w:rsid w:val="005C1857"/>
    <w:rsid w:val="005C33D2"/>
    <w:rsid w:val="005D6081"/>
    <w:rsid w:val="005D7D50"/>
    <w:rsid w:val="005E12FE"/>
    <w:rsid w:val="005E2C41"/>
    <w:rsid w:val="005E4A3E"/>
    <w:rsid w:val="005F6183"/>
    <w:rsid w:val="005F7134"/>
    <w:rsid w:val="00607426"/>
    <w:rsid w:val="00610785"/>
    <w:rsid w:val="00622575"/>
    <w:rsid w:val="0062399D"/>
    <w:rsid w:val="00624BA3"/>
    <w:rsid w:val="00631B54"/>
    <w:rsid w:val="00634F36"/>
    <w:rsid w:val="00635C4F"/>
    <w:rsid w:val="00635EF8"/>
    <w:rsid w:val="0063663E"/>
    <w:rsid w:val="00637847"/>
    <w:rsid w:val="00640011"/>
    <w:rsid w:val="00644A51"/>
    <w:rsid w:val="00645652"/>
    <w:rsid w:val="006465DF"/>
    <w:rsid w:val="0064771C"/>
    <w:rsid w:val="00650267"/>
    <w:rsid w:val="0065357D"/>
    <w:rsid w:val="00653693"/>
    <w:rsid w:val="00655752"/>
    <w:rsid w:val="00661B26"/>
    <w:rsid w:val="00661CFE"/>
    <w:rsid w:val="00664124"/>
    <w:rsid w:val="0066435A"/>
    <w:rsid w:val="0067286F"/>
    <w:rsid w:val="006736DC"/>
    <w:rsid w:val="00677407"/>
    <w:rsid w:val="00680EA3"/>
    <w:rsid w:val="00681EBE"/>
    <w:rsid w:val="006826E0"/>
    <w:rsid w:val="006829F9"/>
    <w:rsid w:val="00683DB5"/>
    <w:rsid w:val="0068449C"/>
    <w:rsid w:val="0068581C"/>
    <w:rsid w:val="006931EA"/>
    <w:rsid w:val="0069694C"/>
    <w:rsid w:val="006B10B2"/>
    <w:rsid w:val="006B4F9B"/>
    <w:rsid w:val="006B5582"/>
    <w:rsid w:val="006C0237"/>
    <w:rsid w:val="006C0391"/>
    <w:rsid w:val="006C1877"/>
    <w:rsid w:val="006C3AC5"/>
    <w:rsid w:val="006E0811"/>
    <w:rsid w:val="006E34E0"/>
    <w:rsid w:val="006E416D"/>
    <w:rsid w:val="006F0ED3"/>
    <w:rsid w:val="006F15A3"/>
    <w:rsid w:val="006F1968"/>
    <w:rsid w:val="006F1F29"/>
    <w:rsid w:val="006F360D"/>
    <w:rsid w:val="006F4CF7"/>
    <w:rsid w:val="006F53C3"/>
    <w:rsid w:val="006F5E9E"/>
    <w:rsid w:val="00701875"/>
    <w:rsid w:val="00701E90"/>
    <w:rsid w:val="00703B13"/>
    <w:rsid w:val="00707124"/>
    <w:rsid w:val="00714383"/>
    <w:rsid w:val="0071776F"/>
    <w:rsid w:val="007330A1"/>
    <w:rsid w:val="00741A72"/>
    <w:rsid w:val="00742647"/>
    <w:rsid w:val="0074429C"/>
    <w:rsid w:val="00751C62"/>
    <w:rsid w:val="00751CF1"/>
    <w:rsid w:val="00754342"/>
    <w:rsid w:val="00755631"/>
    <w:rsid w:val="007604E8"/>
    <w:rsid w:val="00764065"/>
    <w:rsid w:val="00765F32"/>
    <w:rsid w:val="007668B0"/>
    <w:rsid w:val="00770BA4"/>
    <w:rsid w:val="0077202E"/>
    <w:rsid w:val="007751C5"/>
    <w:rsid w:val="00776460"/>
    <w:rsid w:val="00776A43"/>
    <w:rsid w:val="007779C3"/>
    <w:rsid w:val="00781AD0"/>
    <w:rsid w:val="00794DCF"/>
    <w:rsid w:val="007A08D5"/>
    <w:rsid w:val="007A126A"/>
    <w:rsid w:val="007A6B2C"/>
    <w:rsid w:val="007B0399"/>
    <w:rsid w:val="007B4DCD"/>
    <w:rsid w:val="007B7C77"/>
    <w:rsid w:val="007C0662"/>
    <w:rsid w:val="007C5170"/>
    <w:rsid w:val="007C769D"/>
    <w:rsid w:val="007D19A4"/>
    <w:rsid w:val="007D58AE"/>
    <w:rsid w:val="007D7554"/>
    <w:rsid w:val="007E1FBC"/>
    <w:rsid w:val="007E5861"/>
    <w:rsid w:val="007E7B20"/>
    <w:rsid w:val="007F00FC"/>
    <w:rsid w:val="007F2CFB"/>
    <w:rsid w:val="007F5091"/>
    <w:rsid w:val="007F7EEC"/>
    <w:rsid w:val="0080186C"/>
    <w:rsid w:val="00804C52"/>
    <w:rsid w:val="00804F1F"/>
    <w:rsid w:val="00805061"/>
    <w:rsid w:val="00807F96"/>
    <w:rsid w:val="00810A05"/>
    <w:rsid w:val="00811D4B"/>
    <w:rsid w:val="008127F3"/>
    <w:rsid w:val="0081705E"/>
    <w:rsid w:val="0082032C"/>
    <w:rsid w:val="00821C82"/>
    <w:rsid w:val="00822D69"/>
    <w:rsid w:val="00827384"/>
    <w:rsid w:val="008310A1"/>
    <w:rsid w:val="00831606"/>
    <w:rsid w:val="008324AB"/>
    <w:rsid w:val="0083264F"/>
    <w:rsid w:val="00835E2A"/>
    <w:rsid w:val="00841467"/>
    <w:rsid w:val="00842E4B"/>
    <w:rsid w:val="00843606"/>
    <w:rsid w:val="00843A30"/>
    <w:rsid w:val="00844B4C"/>
    <w:rsid w:val="00847B35"/>
    <w:rsid w:val="00847CF4"/>
    <w:rsid w:val="00853362"/>
    <w:rsid w:val="00855AB6"/>
    <w:rsid w:val="0085640F"/>
    <w:rsid w:val="00861982"/>
    <w:rsid w:val="008648CA"/>
    <w:rsid w:val="00865EF6"/>
    <w:rsid w:val="00870923"/>
    <w:rsid w:val="00870B8F"/>
    <w:rsid w:val="00876ABF"/>
    <w:rsid w:val="00881614"/>
    <w:rsid w:val="008833A5"/>
    <w:rsid w:val="0088575D"/>
    <w:rsid w:val="008947DC"/>
    <w:rsid w:val="00896201"/>
    <w:rsid w:val="008A0429"/>
    <w:rsid w:val="008A057E"/>
    <w:rsid w:val="008A1F83"/>
    <w:rsid w:val="008A6308"/>
    <w:rsid w:val="008B06A5"/>
    <w:rsid w:val="008B15F2"/>
    <w:rsid w:val="008B2749"/>
    <w:rsid w:val="008C2B17"/>
    <w:rsid w:val="008C4313"/>
    <w:rsid w:val="008C4375"/>
    <w:rsid w:val="008C4B90"/>
    <w:rsid w:val="008C5379"/>
    <w:rsid w:val="008C720F"/>
    <w:rsid w:val="008C7453"/>
    <w:rsid w:val="008D0516"/>
    <w:rsid w:val="008D639D"/>
    <w:rsid w:val="008E157C"/>
    <w:rsid w:val="008E26CA"/>
    <w:rsid w:val="008E6A9C"/>
    <w:rsid w:val="008F3E86"/>
    <w:rsid w:val="008F6AA6"/>
    <w:rsid w:val="008F6DC3"/>
    <w:rsid w:val="00901066"/>
    <w:rsid w:val="009018BF"/>
    <w:rsid w:val="00902E04"/>
    <w:rsid w:val="00905A83"/>
    <w:rsid w:val="0090605D"/>
    <w:rsid w:val="00907BF7"/>
    <w:rsid w:val="009135CE"/>
    <w:rsid w:val="00917494"/>
    <w:rsid w:val="0092436A"/>
    <w:rsid w:val="00927470"/>
    <w:rsid w:val="00932F2A"/>
    <w:rsid w:val="009335AE"/>
    <w:rsid w:val="00934079"/>
    <w:rsid w:val="00934A0A"/>
    <w:rsid w:val="00935ADB"/>
    <w:rsid w:val="00941D9F"/>
    <w:rsid w:val="009422ED"/>
    <w:rsid w:val="00944556"/>
    <w:rsid w:val="009478DE"/>
    <w:rsid w:val="009503DE"/>
    <w:rsid w:val="009530DD"/>
    <w:rsid w:val="009544A7"/>
    <w:rsid w:val="00954ED0"/>
    <w:rsid w:val="00957B6C"/>
    <w:rsid w:val="00962296"/>
    <w:rsid w:val="009651C9"/>
    <w:rsid w:val="00966C90"/>
    <w:rsid w:val="0097205B"/>
    <w:rsid w:val="00972A2C"/>
    <w:rsid w:val="00975D65"/>
    <w:rsid w:val="00985B45"/>
    <w:rsid w:val="009907F4"/>
    <w:rsid w:val="00990A94"/>
    <w:rsid w:val="0099126D"/>
    <w:rsid w:val="00991C83"/>
    <w:rsid w:val="00992D5B"/>
    <w:rsid w:val="00992DCC"/>
    <w:rsid w:val="00993F88"/>
    <w:rsid w:val="00996C27"/>
    <w:rsid w:val="009A0B6B"/>
    <w:rsid w:val="009A2EFF"/>
    <w:rsid w:val="009A7A99"/>
    <w:rsid w:val="009B2694"/>
    <w:rsid w:val="009B3DCF"/>
    <w:rsid w:val="009B5312"/>
    <w:rsid w:val="009B6630"/>
    <w:rsid w:val="009B75B5"/>
    <w:rsid w:val="009C0F57"/>
    <w:rsid w:val="009C60E2"/>
    <w:rsid w:val="009D0E03"/>
    <w:rsid w:val="009D4AE0"/>
    <w:rsid w:val="009D72B4"/>
    <w:rsid w:val="009E2A77"/>
    <w:rsid w:val="009E57D3"/>
    <w:rsid w:val="009E59BE"/>
    <w:rsid w:val="009F296C"/>
    <w:rsid w:val="009F732C"/>
    <w:rsid w:val="009F7F73"/>
    <w:rsid w:val="00A006D3"/>
    <w:rsid w:val="00A03B80"/>
    <w:rsid w:val="00A0426F"/>
    <w:rsid w:val="00A06C0F"/>
    <w:rsid w:val="00A14722"/>
    <w:rsid w:val="00A14B4D"/>
    <w:rsid w:val="00A14DE5"/>
    <w:rsid w:val="00A15497"/>
    <w:rsid w:val="00A1597D"/>
    <w:rsid w:val="00A2083A"/>
    <w:rsid w:val="00A211FC"/>
    <w:rsid w:val="00A30AF7"/>
    <w:rsid w:val="00A321DA"/>
    <w:rsid w:val="00A37A59"/>
    <w:rsid w:val="00A419DD"/>
    <w:rsid w:val="00A42CD8"/>
    <w:rsid w:val="00A454D8"/>
    <w:rsid w:val="00A469B7"/>
    <w:rsid w:val="00A46C16"/>
    <w:rsid w:val="00A55477"/>
    <w:rsid w:val="00A60D4A"/>
    <w:rsid w:val="00A61285"/>
    <w:rsid w:val="00A6228F"/>
    <w:rsid w:val="00A6301A"/>
    <w:rsid w:val="00A6358E"/>
    <w:rsid w:val="00A6635E"/>
    <w:rsid w:val="00A676A8"/>
    <w:rsid w:val="00A7217D"/>
    <w:rsid w:val="00A729B8"/>
    <w:rsid w:val="00A74D00"/>
    <w:rsid w:val="00A74DA7"/>
    <w:rsid w:val="00A74FF8"/>
    <w:rsid w:val="00A800B1"/>
    <w:rsid w:val="00A80404"/>
    <w:rsid w:val="00A87506"/>
    <w:rsid w:val="00AA215F"/>
    <w:rsid w:val="00AA335E"/>
    <w:rsid w:val="00AA365A"/>
    <w:rsid w:val="00AA744E"/>
    <w:rsid w:val="00AB1CB8"/>
    <w:rsid w:val="00AC2087"/>
    <w:rsid w:val="00AC2DE6"/>
    <w:rsid w:val="00AC3D17"/>
    <w:rsid w:val="00AD4143"/>
    <w:rsid w:val="00AD4261"/>
    <w:rsid w:val="00AF1C7C"/>
    <w:rsid w:val="00AF1CC2"/>
    <w:rsid w:val="00AF58C5"/>
    <w:rsid w:val="00AF7953"/>
    <w:rsid w:val="00B0203F"/>
    <w:rsid w:val="00B0574D"/>
    <w:rsid w:val="00B10D6E"/>
    <w:rsid w:val="00B117E8"/>
    <w:rsid w:val="00B14699"/>
    <w:rsid w:val="00B154B6"/>
    <w:rsid w:val="00B2110C"/>
    <w:rsid w:val="00B21531"/>
    <w:rsid w:val="00B226DD"/>
    <w:rsid w:val="00B23B17"/>
    <w:rsid w:val="00B23E50"/>
    <w:rsid w:val="00B25C27"/>
    <w:rsid w:val="00B31864"/>
    <w:rsid w:val="00B339C5"/>
    <w:rsid w:val="00B3416A"/>
    <w:rsid w:val="00B34845"/>
    <w:rsid w:val="00B35F35"/>
    <w:rsid w:val="00B373E2"/>
    <w:rsid w:val="00B40A00"/>
    <w:rsid w:val="00B42ADB"/>
    <w:rsid w:val="00B42EF7"/>
    <w:rsid w:val="00B479AF"/>
    <w:rsid w:val="00B51802"/>
    <w:rsid w:val="00B6033A"/>
    <w:rsid w:val="00B72CD8"/>
    <w:rsid w:val="00B84829"/>
    <w:rsid w:val="00B96536"/>
    <w:rsid w:val="00B97E19"/>
    <w:rsid w:val="00BA0395"/>
    <w:rsid w:val="00BA03C8"/>
    <w:rsid w:val="00BA15AD"/>
    <w:rsid w:val="00BA1651"/>
    <w:rsid w:val="00BA41A2"/>
    <w:rsid w:val="00BA7437"/>
    <w:rsid w:val="00BB0E1F"/>
    <w:rsid w:val="00BB0F0C"/>
    <w:rsid w:val="00BB1B90"/>
    <w:rsid w:val="00BB5673"/>
    <w:rsid w:val="00BB62A9"/>
    <w:rsid w:val="00BB733B"/>
    <w:rsid w:val="00BC03AD"/>
    <w:rsid w:val="00BC2032"/>
    <w:rsid w:val="00BC2610"/>
    <w:rsid w:val="00BC589F"/>
    <w:rsid w:val="00BD0726"/>
    <w:rsid w:val="00BD38E3"/>
    <w:rsid w:val="00BE0A41"/>
    <w:rsid w:val="00BE1A53"/>
    <w:rsid w:val="00BE1BCD"/>
    <w:rsid w:val="00BE1D44"/>
    <w:rsid w:val="00BE6415"/>
    <w:rsid w:val="00BF3305"/>
    <w:rsid w:val="00BF687F"/>
    <w:rsid w:val="00BF7353"/>
    <w:rsid w:val="00C0192C"/>
    <w:rsid w:val="00C02B57"/>
    <w:rsid w:val="00C0499E"/>
    <w:rsid w:val="00C05370"/>
    <w:rsid w:val="00C05CAC"/>
    <w:rsid w:val="00C10B55"/>
    <w:rsid w:val="00C11DF4"/>
    <w:rsid w:val="00C12944"/>
    <w:rsid w:val="00C1547F"/>
    <w:rsid w:val="00C321E1"/>
    <w:rsid w:val="00C32CD8"/>
    <w:rsid w:val="00C34AEF"/>
    <w:rsid w:val="00C42572"/>
    <w:rsid w:val="00C451A3"/>
    <w:rsid w:val="00C47E82"/>
    <w:rsid w:val="00C507EA"/>
    <w:rsid w:val="00C5138C"/>
    <w:rsid w:val="00C51925"/>
    <w:rsid w:val="00C528A9"/>
    <w:rsid w:val="00C54F99"/>
    <w:rsid w:val="00C55C43"/>
    <w:rsid w:val="00C6036C"/>
    <w:rsid w:val="00C635A8"/>
    <w:rsid w:val="00C63F8F"/>
    <w:rsid w:val="00C73BF7"/>
    <w:rsid w:val="00C75AF3"/>
    <w:rsid w:val="00C80423"/>
    <w:rsid w:val="00C83BE2"/>
    <w:rsid w:val="00C9166F"/>
    <w:rsid w:val="00C93FE6"/>
    <w:rsid w:val="00C9447B"/>
    <w:rsid w:val="00C95991"/>
    <w:rsid w:val="00C96BDF"/>
    <w:rsid w:val="00C96CA3"/>
    <w:rsid w:val="00C97F5F"/>
    <w:rsid w:val="00CA12A1"/>
    <w:rsid w:val="00CA2E12"/>
    <w:rsid w:val="00CA35C6"/>
    <w:rsid w:val="00CA46B7"/>
    <w:rsid w:val="00CA5351"/>
    <w:rsid w:val="00CA58F0"/>
    <w:rsid w:val="00CA7F1A"/>
    <w:rsid w:val="00CA7FED"/>
    <w:rsid w:val="00CB699A"/>
    <w:rsid w:val="00CC1A2E"/>
    <w:rsid w:val="00CC2F5B"/>
    <w:rsid w:val="00CC3347"/>
    <w:rsid w:val="00CD2FD8"/>
    <w:rsid w:val="00CD461D"/>
    <w:rsid w:val="00CE21B1"/>
    <w:rsid w:val="00CE22B8"/>
    <w:rsid w:val="00CE288D"/>
    <w:rsid w:val="00CE6647"/>
    <w:rsid w:val="00CE7582"/>
    <w:rsid w:val="00CF0724"/>
    <w:rsid w:val="00CF196A"/>
    <w:rsid w:val="00CF21E3"/>
    <w:rsid w:val="00CF2467"/>
    <w:rsid w:val="00CF6C6D"/>
    <w:rsid w:val="00CF6F26"/>
    <w:rsid w:val="00D00013"/>
    <w:rsid w:val="00D01579"/>
    <w:rsid w:val="00D02AC6"/>
    <w:rsid w:val="00D062F4"/>
    <w:rsid w:val="00D1152C"/>
    <w:rsid w:val="00D1294A"/>
    <w:rsid w:val="00D165CB"/>
    <w:rsid w:val="00D2305D"/>
    <w:rsid w:val="00D33602"/>
    <w:rsid w:val="00D35DAC"/>
    <w:rsid w:val="00D36DB8"/>
    <w:rsid w:val="00D37DCF"/>
    <w:rsid w:val="00D400C2"/>
    <w:rsid w:val="00D41720"/>
    <w:rsid w:val="00D43A6F"/>
    <w:rsid w:val="00D5061A"/>
    <w:rsid w:val="00D51495"/>
    <w:rsid w:val="00D5675D"/>
    <w:rsid w:val="00D611FF"/>
    <w:rsid w:val="00D6442B"/>
    <w:rsid w:val="00D64D4A"/>
    <w:rsid w:val="00D748E3"/>
    <w:rsid w:val="00D7598E"/>
    <w:rsid w:val="00D84925"/>
    <w:rsid w:val="00D90010"/>
    <w:rsid w:val="00D925F3"/>
    <w:rsid w:val="00D92DB5"/>
    <w:rsid w:val="00D95772"/>
    <w:rsid w:val="00DA00D0"/>
    <w:rsid w:val="00DA39B8"/>
    <w:rsid w:val="00DA41C1"/>
    <w:rsid w:val="00DA7B1F"/>
    <w:rsid w:val="00DC26D5"/>
    <w:rsid w:val="00DD04CF"/>
    <w:rsid w:val="00DD1327"/>
    <w:rsid w:val="00DD292C"/>
    <w:rsid w:val="00DD473A"/>
    <w:rsid w:val="00DE2420"/>
    <w:rsid w:val="00DE2711"/>
    <w:rsid w:val="00DF345F"/>
    <w:rsid w:val="00DF49F7"/>
    <w:rsid w:val="00DF5102"/>
    <w:rsid w:val="00DF66C4"/>
    <w:rsid w:val="00E0089C"/>
    <w:rsid w:val="00E0549D"/>
    <w:rsid w:val="00E05E7B"/>
    <w:rsid w:val="00E05F0C"/>
    <w:rsid w:val="00E07A7B"/>
    <w:rsid w:val="00E11A2C"/>
    <w:rsid w:val="00E121F1"/>
    <w:rsid w:val="00E136B1"/>
    <w:rsid w:val="00E154F6"/>
    <w:rsid w:val="00E16D2F"/>
    <w:rsid w:val="00E22ADB"/>
    <w:rsid w:val="00E24FE9"/>
    <w:rsid w:val="00E310E6"/>
    <w:rsid w:val="00E31CC8"/>
    <w:rsid w:val="00E32BB8"/>
    <w:rsid w:val="00E43823"/>
    <w:rsid w:val="00E50721"/>
    <w:rsid w:val="00E536D5"/>
    <w:rsid w:val="00E565BD"/>
    <w:rsid w:val="00E60A14"/>
    <w:rsid w:val="00E60B72"/>
    <w:rsid w:val="00E61A9D"/>
    <w:rsid w:val="00E61EF8"/>
    <w:rsid w:val="00E646A1"/>
    <w:rsid w:val="00E64C9E"/>
    <w:rsid w:val="00E6552F"/>
    <w:rsid w:val="00E65A29"/>
    <w:rsid w:val="00E6650E"/>
    <w:rsid w:val="00E67127"/>
    <w:rsid w:val="00E70FBD"/>
    <w:rsid w:val="00E7457D"/>
    <w:rsid w:val="00E74697"/>
    <w:rsid w:val="00E7753D"/>
    <w:rsid w:val="00E87B0C"/>
    <w:rsid w:val="00E91BE9"/>
    <w:rsid w:val="00E921DF"/>
    <w:rsid w:val="00E92793"/>
    <w:rsid w:val="00E96174"/>
    <w:rsid w:val="00EA03A6"/>
    <w:rsid w:val="00EA1D7C"/>
    <w:rsid w:val="00EA6FCF"/>
    <w:rsid w:val="00EB1A25"/>
    <w:rsid w:val="00EB3DFE"/>
    <w:rsid w:val="00EB4C7F"/>
    <w:rsid w:val="00EB66E0"/>
    <w:rsid w:val="00EB7E32"/>
    <w:rsid w:val="00EC0F10"/>
    <w:rsid w:val="00EC0F68"/>
    <w:rsid w:val="00EC4B5E"/>
    <w:rsid w:val="00EC6004"/>
    <w:rsid w:val="00ED1575"/>
    <w:rsid w:val="00ED2B66"/>
    <w:rsid w:val="00ED5954"/>
    <w:rsid w:val="00ED683A"/>
    <w:rsid w:val="00ED6B0C"/>
    <w:rsid w:val="00ED6E87"/>
    <w:rsid w:val="00EE0253"/>
    <w:rsid w:val="00EE5E12"/>
    <w:rsid w:val="00EF1799"/>
    <w:rsid w:val="00EF1AB8"/>
    <w:rsid w:val="00EF23C2"/>
    <w:rsid w:val="00EF2B8B"/>
    <w:rsid w:val="00F017E9"/>
    <w:rsid w:val="00F03326"/>
    <w:rsid w:val="00F05B7B"/>
    <w:rsid w:val="00F06010"/>
    <w:rsid w:val="00F11754"/>
    <w:rsid w:val="00F14E18"/>
    <w:rsid w:val="00F1546C"/>
    <w:rsid w:val="00F15FE3"/>
    <w:rsid w:val="00F1784F"/>
    <w:rsid w:val="00F2183F"/>
    <w:rsid w:val="00F22D39"/>
    <w:rsid w:val="00F247E0"/>
    <w:rsid w:val="00F27F9E"/>
    <w:rsid w:val="00F311AD"/>
    <w:rsid w:val="00F316AA"/>
    <w:rsid w:val="00F34ECA"/>
    <w:rsid w:val="00F35900"/>
    <w:rsid w:val="00F36F02"/>
    <w:rsid w:val="00F37B96"/>
    <w:rsid w:val="00F407AC"/>
    <w:rsid w:val="00F43162"/>
    <w:rsid w:val="00F44546"/>
    <w:rsid w:val="00F44AE7"/>
    <w:rsid w:val="00F47363"/>
    <w:rsid w:val="00F47970"/>
    <w:rsid w:val="00F50EC6"/>
    <w:rsid w:val="00F51441"/>
    <w:rsid w:val="00F52A1D"/>
    <w:rsid w:val="00F52D84"/>
    <w:rsid w:val="00F534F5"/>
    <w:rsid w:val="00F5393B"/>
    <w:rsid w:val="00F5780B"/>
    <w:rsid w:val="00F71769"/>
    <w:rsid w:val="00F7244C"/>
    <w:rsid w:val="00F7631E"/>
    <w:rsid w:val="00F776E9"/>
    <w:rsid w:val="00F80AD2"/>
    <w:rsid w:val="00F847D9"/>
    <w:rsid w:val="00F87A22"/>
    <w:rsid w:val="00F955DE"/>
    <w:rsid w:val="00FA303C"/>
    <w:rsid w:val="00FA5256"/>
    <w:rsid w:val="00FA78D9"/>
    <w:rsid w:val="00FB0D4F"/>
    <w:rsid w:val="00FB1DA3"/>
    <w:rsid w:val="00FB4C43"/>
    <w:rsid w:val="00FC21E8"/>
    <w:rsid w:val="00FC3824"/>
    <w:rsid w:val="00FC49C7"/>
    <w:rsid w:val="00FD576B"/>
    <w:rsid w:val="00FE038D"/>
    <w:rsid w:val="00FE352F"/>
    <w:rsid w:val="00FE3699"/>
    <w:rsid w:val="00FE5D93"/>
    <w:rsid w:val="00FE76CF"/>
    <w:rsid w:val="00FE772B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E9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paragraph" w:styleId="BodyText">
    <w:name w:val="Body Text"/>
    <w:aliases w:val="bt"/>
    <w:basedOn w:val="Normal"/>
    <w:link w:val="BodyTextChar"/>
    <w:rsid w:val="0071776F"/>
    <w:pPr>
      <w:spacing w:after="120"/>
      <w:jc w:val="both"/>
    </w:pPr>
    <w:rPr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1776F"/>
    <w:rPr>
      <w:rFonts w:ascii="Times New Roman" w:eastAsia="MS Mincho" w:hAnsi="Times New Roman" w:cs="Times New Roman"/>
      <w:sz w:val="20"/>
      <w:szCs w:val="24"/>
      <w:lang w:bidi="ar-SA"/>
    </w:rPr>
  </w:style>
  <w:style w:type="paragraph" w:customStyle="1" w:styleId="References">
    <w:name w:val="References"/>
    <w:basedOn w:val="Normal"/>
    <w:next w:val="Normal"/>
    <w:rsid w:val="00C93FE6"/>
    <w:pPr>
      <w:autoSpaceDE w:val="0"/>
      <w:autoSpaceDN w:val="0"/>
      <w:snapToGrid w:val="0"/>
      <w:spacing w:after="60"/>
    </w:pPr>
    <w:rPr>
      <w:rFonts w:eastAsia="SimSun"/>
      <w:sz w:val="20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82A87"/>
    <w:rPr>
      <w:rFonts w:ascii="Times New Roman" w:eastAsia="MS Mincho" w:hAnsi="Times New Roman" w:cs="Times New Roman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1441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1441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FootnoteReference">
    <w:name w:val="footnote reference"/>
    <w:rsid w:val="00F51441"/>
    <w:rPr>
      <w:vertAlign w:val="superscript"/>
    </w:rPr>
  </w:style>
  <w:style w:type="paragraph" w:styleId="ListBullet2">
    <w:name w:val="List Bullet 2"/>
    <w:aliases w:val="lb2"/>
    <w:basedOn w:val="Normal"/>
    <w:rsid w:val="00470871"/>
    <w:pPr>
      <w:numPr>
        <w:numId w:val="48"/>
      </w:numPr>
      <w:spacing w:after="240"/>
    </w:pPr>
    <w:rPr>
      <w:rFonts w:eastAsia="SimSu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E9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paragraph" w:styleId="BodyText">
    <w:name w:val="Body Text"/>
    <w:aliases w:val="bt"/>
    <w:basedOn w:val="Normal"/>
    <w:link w:val="BodyTextChar"/>
    <w:rsid w:val="0071776F"/>
    <w:pPr>
      <w:spacing w:after="120"/>
      <w:jc w:val="both"/>
    </w:pPr>
    <w:rPr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1776F"/>
    <w:rPr>
      <w:rFonts w:ascii="Times New Roman" w:eastAsia="MS Mincho" w:hAnsi="Times New Roman" w:cs="Times New Roman"/>
      <w:sz w:val="20"/>
      <w:szCs w:val="24"/>
      <w:lang w:bidi="ar-SA"/>
    </w:rPr>
  </w:style>
  <w:style w:type="paragraph" w:customStyle="1" w:styleId="References">
    <w:name w:val="References"/>
    <w:basedOn w:val="Normal"/>
    <w:next w:val="Normal"/>
    <w:rsid w:val="00C93FE6"/>
    <w:pPr>
      <w:autoSpaceDE w:val="0"/>
      <w:autoSpaceDN w:val="0"/>
      <w:snapToGrid w:val="0"/>
      <w:spacing w:after="60"/>
    </w:pPr>
    <w:rPr>
      <w:rFonts w:eastAsia="SimSun"/>
      <w:sz w:val="20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82A87"/>
    <w:rPr>
      <w:rFonts w:ascii="Times New Roman" w:eastAsia="MS Mincho" w:hAnsi="Times New Roman" w:cs="Times New Roman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1441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1441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FootnoteReference">
    <w:name w:val="footnote reference"/>
    <w:rsid w:val="00F51441"/>
    <w:rPr>
      <w:vertAlign w:val="superscript"/>
    </w:rPr>
  </w:style>
  <w:style w:type="paragraph" w:styleId="ListBullet2">
    <w:name w:val="List Bullet 2"/>
    <w:aliases w:val="lb2"/>
    <w:basedOn w:val="Normal"/>
    <w:rsid w:val="00470871"/>
    <w:pPr>
      <w:numPr>
        <w:numId w:val="48"/>
      </w:numPr>
      <w:spacing w:after="240"/>
    </w:pPr>
    <w:rPr>
      <w:rFonts w:eastAsia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E9DDEC9-7525-42A1-9D0C-BBE583D57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Efstathios Katranaras</dc:creator>
  <cp:lastModifiedBy>Efstathios Katranaras</cp:lastModifiedBy>
  <cp:revision>8</cp:revision>
  <dcterms:created xsi:type="dcterms:W3CDTF">2018-05-10T13:19:00Z</dcterms:created>
  <dcterms:modified xsi:type="dcterms:W3CDTF">2018-05-11T20:59:00Z</dcterms:modified>
</cp:coreProperties>
</file>